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8B" w:rsidRDefault="0027778B" w:rsidP="0027778B">
      <w:pPr>
        <w:pStyle w:val="a5"/>
        <w:ind w:left="6096"/>
        <w:rPr>
          <w:rFonts w:ascii="Times New Roman" w:hAnsi="Times New Roman" w:cs="Times New Roman"/>
          <w:sz w:val="24"/>
          <w:szCs w:val="24"/>
        </w:rPr>
      </w:pPr>
      <w:r w:rsidRPr="00605611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CE75C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05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78B" w:rsidRDefault="0027778B" w:rsidP="0027778B">
      <w:pPr>
        <w:pStyle w:val="a5"/>
        <w:ind w:left="6096"/>
        <w:rPr>
          <w:rFonts w:ascii="Times New Roman" w:hAnsi="Times New Roman" w:cs="Times New Roman"/>
          <w:sz w:val="24"/>
          <w:szCs w:val="24"/>
        </w:rPr>
      </w:pPr>
      <w:r w:rsidRPr="0060561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05611">
        <w:rPr>
          <w:rFonts w:ascii="Times New Roman" w:hAnsi="Times New Roman" w:cs="Times New Roman"/>
          <w:sz w:val="24"/>
          <w:szCs w:val="24"/>
        </w:rPr>
        <w:t>оговору про постачання</w:t>
      </w:r>
    </w:p>
    <w:p w:rsidR="0027778B" w:rsidRPr="00605611" w:rsidRDefault="0027778B" w:rsidP="0027778B">
      <w:pPr>
        <w:pStyle w:val="a5"/>
        <w:ind w:left="6096"/>
        <w:rPr>
          <w:rFonts w:ascii="Times New Roman" w:hAnsi="Times New Roman" w:cs="Times New Roman"/>
          <w:sz w:val="24"/>
          <w:szCs w:val="24"/>
        </w:rPr>
      </w:pPr>
      <w:r w:rsidRPr="00605611">
        <w:rPr>
          <w:rFonts w:ascii="Times New Roman" w:hAnsi="Times New Roman" w:cs="Times New Roman"/>
          <w:sz w:val="24"/>
          <w:szCs w:val="24"/>
        </w:rPr>
        <w:t xml:space="preserve">електричної енергії споживачу </w:t>
      </w:r>
    </w:p>
    <w:p w:rsidR="0027778B" w:rsidRDefault="0027778B" w:rsidP="005F7FFB">
      <w:pPr>
        <w:pStyle w:val="a3"/>
        <w:tabs>
          <w:tab w:val="left" w:pos="9354"/>
        </w:tabs>
        <w:spacing w:before="120" w:beforeAutospacing="0" w:after="0" w:afterAutospacing="0"/>
        <w:jc w:val="center"/>
        <w:rPr>
          <w:b/>
          <w:lang w:val="uk-UA"/>
        </w:rPr>
      </w:pPr>
      <w:r w:rsidRPr="001514FE">
        <w:rPr>
          <w:b/>
          <w:lang w:val="uk-UA"/>
        </w:rPr>
        <w:t xml:space="preserve">Комерційна пропозиція </w:t>
      </w:r>
      <w:r w:rsidRPr="00D82C7B">
        <w:rPr>
          <w:b/>
          <w:lang w:val="uk-UA"/>
        </w:rPr>
        <w:t xml:space="preserve">постачальника </w:t>
      </w:r>
      <w:r>
        <w:rPr>
          <w:b/>
          <w:lang w:val="uk-UA"/>
        </w:rPr>
        <w:t>електричної енергії</w:t>
      </w:r>
    </w:p>
    <w:p w:rsidR="0027778B" w:rsidRDefault="0027778B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lang w:val="uk-UA"/>
        </w:rPr>
      </w:pPr>
      <w:r>
        <w:rPr>
          <w:b/>
          <w:lang w:val="uk-UA"/>
        </w:rPr>
        <w:t>ТОВ</w:t>
      </w:r>
      <w:r w:rsidRPr="00253D05">
        <w:rPr>
          <w:b/>
          <w:lang w:val="uk-UA"/>
        </w:rPr>
        <w:t xml:space="preserve"> «</w:t>
      </w:r>
      <w:r>
        <w:rPr>
          <w:b/>
          <w:lang w:val="uk-UA"/>
        </w:rPr>
        <w:t>ДНІПРОСТАЛЬ-ЕНЕРГО</w:t>
      </w:r>
      <w:r w:rsidRPr="00253D05">
        <w:rPr>
          <w:b/>
          <w:lang w:val="uk-UA"/>
        </w:rPr>
        <w:t>»</w:t>
      </w:r>
    </w:p>
    <w:p w:rsidR="0027778B" w:rsidRDefault="0027778B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lang w:val="uk-UA"/>
        </w:rPr>
      </w:pPr>
      <w:r>
        <w:rPr>
          <w:b/>
          <w:lang w:val="uk-UA"/>
        </w:rPr>
        <w:t>для споживачів, які споживають електричну енергію для потреб професійної та підприємницької діяльності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9"/>
        <w:gridCol w:w="7211"/>
      </w:tblGrid>
      <w:tr w:rsidR="0027778B" w:rsidRPr="001537E7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споживач є власником (користувачем) об’єкта;</w:t>
            </w:r>
          </w:p>
          <w:p w:rsidR="0027778B" w:rsidRPr="00305340" w:rsidRDefault="0027778B" w:rsidP="003B1F6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наявний облік електричної енергії, забезпечує можливість застосування цін (тарифів), передбачених даною комерційною пропозицією;</w:t>
            </w:r>
          </w:p>
          <w:p w:rsidR="0027778B" w:rsidRPr="00D25ACF" w:rsidRDefault="0027778B" w:rsidP="003B1F6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ACF">
              <w:rPr>
                <w:rFonts w:ascii="Times New Roman" w:hAnsi="Times New Roman" w:cs="Times New Roman"/>
                <w:sz w:val="24"/>
                <w:szCs w:val="24"/>
              </w:rPr>
              <w:t xml:space="preserve">споживач </w:t>
            </w:r>
            <w:r w:rsidR="00B57C25">
              <w:rPr>
                <w:rFonts w:ascii="Times New Roman" w:hAnsi="Times New Roman" w:cs="Times New Roman"/>
                <w:sz w:val="24"/>
                <w:szCs w:val="24"/>
              </w:rPr>
              <w:t xml:space="preserve">є стороною </w:t>
            </w:r>
            <w:r w:rsidRPr="00D25ACF">
              <w:rPr>
                <w:rFonts w:ascii="Times New Roman" w:hAnsi="Times New Roman" w:cs="Times New Roman"/>
                <w:sz w:val="24"/>
                <w:szCs w:val="24"/>
              </w:rPr>
              <w:t>договору споживача про надання послуг з розподілу (передачі) електричної енергії;</w:t>
            </w:r>
          </w:p>
          <w:p w:rsidR="0027778B" w:rsidRPr="00305340" w:rsidRDefault="0027778B" w:rsidP="003B1F6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перехід прав та обов’язків до нового власника (користувача) об’єкта за договорами, укладеними відповідно до Правил роздрібного ринку електричної енергії не потребує додаткових узгоджень.</w:t>
            </w:r>
          </w:p>
        </w:tc>
      </w:tr>
      <w:tr w:rsidR="0027778B" w:rsidRPr="00607A4F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</w:p>
        </w:tc>
        <w:tc>
          <w:tcPr>
            <w:tcW w:w="7211" w:type="dxa"/>
          </w:tcPr>
          <w:p w:rsidR="0027778B" w:rsidRPr="00607A4F" w:rsidRDefault="0027778B" w:rsidP="00454D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5CB">
              <w:rPr>
                <w:rFonts w:ascii="Times New Roman" w:hAnsi="Times New Roman" w:cs="Times New Roman"/>
                <w:sz w:val="24"/>
                <w:szCs w:val="24"/>
              </w:rPr>
              <w:t xml:space="preserve">Постачання електричної енергії здійснюється за </w:t>
            </w: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цінами</w:t>
            </w:r>
            <w:r w:rsidRPr="00CE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електроенергію, </w:t>
            </w:r>
            <w:r w:rsidR="00607A4F">
              <w:rPr>
                <w:rFonts w:ascii="Times New Roman" w:hAnsi="Times New Roman" w:cs="Times New Roman"/>
                <w:sz w:val="24"/>
                <w:szCs w:val="24"/>
              </w:rPr>
              <w:t>встановлени</w:t>
            </w:r>
            <w:r w:rsidR="00454DE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07A4F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</w:t>
            </w:r>
            <w:r w:rsidR="00454DE6">
              <w:rPr>
                <w:rFonts w:ascii="Times New Roman" w:hAnsi="Times New Roman" w:cs="Times New Roman"/>
                <w:sz w:val="24"/>
                <w:szCs w:val="24"/>
              </w:rPr>
              <w:t>поточних ринкових цін на електричну енергію</w:t>
            </w:r>
            <w:r w:rsidR="00607A4F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 xml:space="preserve">итрати на розподіл </w:t>
            </w:r>
            <w:r w:rsidR="000957E5">
              <w:rPr>
                <w:rFonts w:ascii="Times New Roman" w:hAnsi="Times New Roman" w:cs="Times New Roman"/>
                <w:sz w:val="24"/>
                <w:szCs w:val="24"/>
              </w:rPr>
              <w:t>(передач</w:t>
            </w:r>
            <w:r w:rsidR="00454D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57E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електричної енергії</w:t>
            </w:r>
            <w:r w:rsidR="00607A4F">
              <w:rPr>
                <w:rFonts w:ascii="Times New Roman" w:hAnsi="Times New Roman" w:cs="Times New Roman"/>
                <w:sz w:val="24"/>
                <w:szCs w:val="24"/>
              </w:rPr>
              <w:t xml:space="preserve"> додаються до </w:t>
            </w:r>
            <w:r w:rsidR="000957E5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r w:rsidR="00607A4F">
              <w:rPr>
                <w:rFonts w:ascii="Times New Roman" w:hAnsi="Times New Roman" w:cs="Times New Roman"/>
                <w:sz w:val="24"/>
                <w:szCs w:val="24"/>
              </w:rPr>
              <w:t xml:space="preserve"> на електроенергію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778B" w:rsidRPr="00D25ACF" w:rsidTr="003B1F6F">
        <w:tc>
          <w:tcPr>
            <w:tcW w:w="2359" w:type="dxa"/>
          </w:tcPr>
          <w:p w:rsidR="0027778B" w:rsidRPr="00816437" w:rsidRDefault="00607A4F" w:rsidP="00607A4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Спосіб оплати послуг з розподілу електричної енергії</w:t>
            </w:r>
          </w:p>
        </w:tc>
        <w:tc>
          <w:tcPr>
            <w:tcW w:w="7211" w:type="dxa"/>
          </w:tcPr>
          <w:p w:rsidR="0027778B" w:rsidRPr="000957E5" w:rsidRDefault="0059046C" w:rsidP="000957E5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05340">
              <w:rPr>
                <w:lang w:val="uk-UA"/>
              </w:rPr>
              <w:t xml:space="preserve">Оплата </w:t>
            </w:r>
            <w:r w:rsidRPr="000957E5">
              <w:rPr>
                <w:lang w:val="uk-UA"/>
              </w:rPr>
              <w:t xml:space="preserve">послуг з розподілу </w:t>
            </w:r>
            <w:r w:rsidR="000957E5">
              <w:rPr>
                <w:lang w:val="uk-UA"/>
              </w:rPr>
              <w:t xml:space="preserve">(передачі) </w:t>
            </w:r>
            <w:r w:rsidRPr="000957E5">
              <w:rPr>
                <w:lang w:val="uk-UA"/>
              </w:rPr>
              <w:t>електричної енергії</w:t>
            </w:r>
            <w:r w:rsidR="000957E5">
              <w:rPr>
                <w:lang w:val="uk-UA"/>
              </w:rPr>
              <w:t xml:space="preserve"> оператору системи розподілу (передачі) електричної енергії</w:t>
            </w:r>
            <w:r>
              <w:rPr>
                <w:lang w:val="uk-UA"/>
              </w:rPr>
              <w:t xml:space="preserve"> </w:t>
            </w:r>
            <w:r w:rsidRPr="00305340">
              <w:rPr>
                <w:lang w:val="uk-UA"/>
              </w:rPr>
              <w:t>здійснюється</w:t>
            </w:r>
            <w:r>
              <w:rPr>
                <w:lang w:val="uk-UA"/>
              </w:rPr>
              <w:t xml:space="preserve"> </w:t>
            </w:r>
            <w:r w:rsidR="000957E5">
              <w:rPr>
                <w:lang w:val="uk-UA"/>
              </w:rPr>
              <w:t>П</w:t>
            </w:r>
            <w:r>
              <w:rPr>
                <w:lang w:val="uk-UA"/>
              </w:rPr>
              <w:t xml:space="preserve">остачальником </w:t>
            </w:r>
            <w:r w:rsidR="000957E5">
              <w:rPr>
                <w:lang w:val="uk-UA"/>
              </w:rPr>
              <w:t xml:space="preserve">за договором </w:t>
            </w:r>
            <w:proofErr w:type="spellStart"/>
            <w:r w:rsidR="000957E5">
              <w:rPr>
                <w:lang w:val="uk-UA"/>
              </w:rPr>
              <w:t>електропостачальника</w:t>
            </w:r>
            <w:proofErr w:type="spellEnd"/>
            <w:r w:rsidR="000957E5">
              <w:rPr>
                <w:lang w:val="uk-UA"/>
              </w:rPr>
              <w:t xml:space="preserve"> про надання послуг з розподілу (передачі) електричної енергії. Споживач сплачує Постачальнику вартість </w:t>
            </w:r>
            <w:r w:rsidR="000957E5" w:rsidRPr="000957E5">
              <w:rPr>
                <w:lang w:val="uk-UA"/>
              </w:rPr>
              <w:t xml:space="preserve">послуг з розподілу </w:t>
            </w:r>
            <w:r w:rsidR="000957E5">
              <w:rPr>
                <w:lang w:val="uk-UA"/>
              </w:rPr>
              <w:t xml:space="preserve">(передачі) </w:t>
            </w:r>
            <w:r w:rsidR="000957E5" w:rsidRPr="000957E5">
              <w:rPr>
                <w:lang w:val="uk-UA"/>
              </w:rPr>
              <w:t>електричної енергії</w:t>
            </w:r>
            <w:r w:rsidR="000957E5">
              <w:rPr>
                <w:lang w:val="uk-UA"/>
              </w:rPr>
              <w:t>, а Постачальник переводить цю оплату оператору системи розподілу (передачі) електричної енергії.</w:t>
            </w:r>
          </w:p>
        </w:tc>
      </w:tr>
      <w:tr w:rsidR="0027778B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посіб оплати</w:t>
            </w:r>
          </w:p>
        </w:tc>
        <w:tc>
          <w:tcPr>
            <w:tcW w:w="7211" w:type="dxa"/>
          </w:tcPr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4B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Сума коштів для перерахування визначається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Постачальником</w:t>
            </w:r>
            <w:r w:rsidRPr="00D04B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щоденно виходячи із рівня необхідності забезпечення оплати вартості купованої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Постачальником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F84B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ДП «ЕНЕРГОРИНОК»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B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електричної енергії на п’ять днів наперед і має бути сплачена </w:t>
            </w:r>
            <w:r w:rsidRPr="00D04B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Споживачем Постачальнику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4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виставленого рахунку </w:t>
            </w:r>
            <w:r w:rsidRPr="00D04B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</w:t>
            </w:r>
            <w:r w:rsidR="00F84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пізніше кінця банківського дня</w:t>
            </w:r>
            <w:r w:rsidRPr="00D04B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відповідної доби здійснення платежу (далі - доба здійснення платежу).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</w:t>
            </w:r>
            <w:r w:rsidR="00F84B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живач</w:t>
            </w:r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4B31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наступний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електричної енергії станом: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, але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раніше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25 числа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попереднього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, –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обсягу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споживання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електричної енергії,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визначається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заявленого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обсягу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купівлі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розрахунковому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– заявлена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–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заявлених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–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трьох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заявлених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–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чотирьох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заявлених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1 день до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–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п’яти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заявлених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перший день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–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шести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заявлених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день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–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семи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заявлених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третій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день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–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восьми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заявлених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кожен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день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починаючи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з 4 числа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по дату за 5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останнього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– не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ніж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сумі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розрахованої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B31">
              <w:rPr>
                <w:rFonts w:ascii="Times New Roman" w:hAnsi="Times New Roman" w:cs="Times New Roman"/>
                <w:b/>
                <w:sz w:val="24"/>
                <w:szCs w:val="24"/>
              </w:rPr>
              <w:t>ДП «ЕНЕРГОРИНОК»</w:t>
            </w:r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фактичної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електричної енергії,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була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куплена з початку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день,  та восьми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прогнозних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визначаються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максимальне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заявленою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середньодобовою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вартістю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 та 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середньодобовою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вартістю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визначеною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розрахованої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4B31">
              <w:rPr>
                <w:rFonts w:ascii="Times New Roman" w:hAnsi="Times New Roman" w:cs="Times New Roman"/>
                <w:b/>
                <w:sz w:val="24"/>
                <w:szCs w:val="24"/>
              </w:rPr>
              <w:t>ДП «ЕНЕРГОРИНОК»</w:t>
            </w:r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фактичної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була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куплена з початку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день (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прогнозна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4B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  4</w:t>
            </w:r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останнього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–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ніж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сумі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обсягу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розрахованої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B31">
              <w:rPr>
                <w:rFonts w:ascii="Times New Roman" w:hAnsi="Times New Roman" w:cs="Times New Roman"/>
                <w:b/>
                <w:sz w:val="24"/>
                <w:szCs w:val="24"/>
              </w:rPr>
              <w:t>ДП «ЕНЕРГОРИНОК»</w:t>
            </w:r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фактичної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була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куплена з початку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день, та семи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прогнозних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для поточного дня;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  3</w:t>
            </w:r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останнього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–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ніж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сумі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обсягу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розрахованої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B31">
              <w:rPr>
                <w:rFonts w:ascii="Times New Roman" w:hAnsi="Times New Roman" w:cs="Times New Roman"/>
                <w:b/>
                <w:sz w:val="24"/>
                <w:szCs w:val="24"/>
              </w:rPr>
              <w:t>ДП «ЕНЕРГОРИНОК»</w:t>
            </w:r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фактичної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була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куплена з початку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день, та шести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прогнозних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для поточного дня;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останнього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 –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ніж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сумі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обсягу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розрахованої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B31">
              <w:rPr>
                <w:rFonts w:ascii="Times New Roman" w:hAnsi="Times New Roman" w:cs="Times New Roman"/>
                <w:b/>
                <w:sz w:val="24"/>
                <w:szCs w:val="24"/>
              </w:rPr>
              <w:t>ДП «ЕНЕРГОРИНОК»</w:t>
            </w:r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фактичної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була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куплена з початку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день, та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п’яти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прогнозних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для поточного дня;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1 день до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останнього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 –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ніж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сумі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обсягу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розрахованої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B31">
              <w:rPr>
                <w:rFonts w:ascii="Times New Roman" w:hAnsi="Times New Roman" w:cs="Times New Roman"/>
                <w:b/>
                <w:sz w:val="24"/>
                <w:szCs w:val="24"/>
              </w:rPr>
              <w:t>ДП «ЕНЕРГОРИНОК»</w:t>
            </w:r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фактичної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була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куплена з початку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день, та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чотирьох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прогнозних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для поточного дня;</w:t>
            </w:r>
          </w:p>
          <w:p w:rsidR="00D04BFE" w:rsidRPr="00D04BFE" w:rsidRDefault="00D04BFE" w:rsidP="00D0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останнього</w:t>
            </w:r>
            <w:proofErr w:type="spellEnd"/>
            <w:proofErr w:type="gram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– не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ніж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сумі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обсягу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розрахованої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4B31">
              <w:rPr>
                <w:rFonts w:ascii="Times New Roman" w:hAnsi="Times New Roman" w:cs="Times New Roman"/>
                <w:b/>
                <w:sz w:val="24"/>
                <w:szCs w:val="24"/>
              </w:rPr>
              <w:t>ДП «ЕНЕРГОРИНОК»</w:t>
            </w:r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фактичної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була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куплена з початку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розрахункового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день, та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трьох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прогнозних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середньодобових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вартостей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для поточного дня.</w:t>
            </w:r>
          </w:p>
          <w:p w:rsidR="00F84B31" w:rsidRDefault="00F84B31" w:rsidP="00F84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необхідного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електричної енергії для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кожної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доби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 платежу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84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надається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Постачальником </w:t>
            </w:r>
            <w:r w:rsidRPr="00F84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04BFE" w:rsidRPr="00D04BFE">
              <w:rPr>
                <w:rFonts w:ascii="Times New Roman" w:hAnsi="Times New Roman" w:cs="Times New Roman"/>
                <w:sz w:val="24"/>
                <w:szCs w:val="24"/>
              </w:rPr>
              <w:t>розрахун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ку, виконаного </w:t>
            </w:r>
            <w:r w:rsidRPr="00F84B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ДП «ЕНЕРГОРИНОК»</w:t>
            </w:r>
            <w:r w:rsidR="00D04BFE" w:rsidRPr="00D04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7778B" w:rsidRPr="005D2B96" w:rsidRDefault="0027778B" w:rsidP="00F84B31">
            <w:pPr>
              <w:jc w:val="both"/>
              <w:rPr>
                <w:rFonts w:ascii="Times New Roman" w:hAnsi="Times New Roman"/>
              </w:rPr>
            </w:pPr>
          </w:p>
        </w:tc>
      </w:tr>
      <w:tr w:rsidR="0027778B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</w:t>
            </w: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ермін надання рахунку за спожиту електричну енергію та термін його оплати</w:t>
            </w:r>
          </w:p>
        </w:tc>
        <w:tc>
          <w:tcPr>
            <w:tcW w:w="7211" w:type="dxa"/>
          </w:tcPr>
          <w:p w:rsidR="0027778B" w:rsidRPr="00305340" w:rsidRDefault="0027778B" w:rsidP="005D2B9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рахунка Постачальника за Договором має бути здійснена Споживачем у строки, визначені в рахунку, але не більше</w:t>
            </w:r>
            <w:r w:rsidR="005D2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5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робочих днів від дати його отримання Споживачем. </w:t>
            </w:r>
          </w:p>
        </w:tc>
      </w:tr>
      <w:tr w:rsidR="0027778B" w:rsidRPr="00D04BFE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озмір пені за порушення строку оплати та/або штраф</w:t>
            </w:r>
          </w:p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1" w:type="dxa"/>
          </w:tcPr>
          <w:p w:rsidR="0027778B" w:rsidRPr="00305340" w:rsidRDefault="0027778B" w:rsidP="003B1F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 протягом всього періоду прострочення зобов’язання, та  3% річних від суми боргу.</w:t>
            </w:r>
          </w:p>
        </w:tc>
      </w:tr>
      <w:tr w:rsidR="0027778B" w:rsidRPr="001A4449" w:rsidTr="003B1F6F">
        <w:tc>
          <w:tcPr>
            <w:tcW w:w="2359" w:type="dxa"/>
          </w:tcPr>
          <w:p w:rsidR="0027778B" w:rsidRPr="005B747B" w:rsidRDefault="0027778B" w:rsidP="005D2B9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Штраф</w:t>
            </w:r>
            <w:r w:rsidRPr="005B74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 дострокове </w:t>
            </w:r>
            <w:r w:rsidRPr="005B74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припинення дії договору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Не застосовується.</w:t>
            </w:r>
          </w:p>
        </w:tc>
      </w:tr>
      <w:tr w:rsidR="0027778B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</w:t>
            </w: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ливість надання пільг, субсидій 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3"/>
              <w:spacing w:after="0" w:afterAutospacing="0"/>
              <w:jc w:val="both"/>
              <w:rPr>
                <w:b/>
                <w:color w:val="FF0000"/>
                <w:lang w:val="uk-UA"/>
              </w:rPr>
            </w:pPr>
            <w:r w:rsidRPr="00305340">
              <w:rPr>
                <w:lang w:val="uk-UA"/>
              </w:rPr>
              <w:t>Не надаються.</w:t>
            </w:r>
          </w:p>
        </w:tc>
      </w:tr>
      <w:tr w:rsidR="0027778B" w:rsidRPr="0036756A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озмір компенсації Споживачу за недодержання Постачальником комерційної якості послуг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3"/>
              <w:spacing w:after="0" w:afterAutospacing="0"/>
              <w:jc w:val="both"/>
              <w:rPr>
                <w:color w:val="FF0000"/>
                <w:lang w:val="uk-UA"/>
              </w:rPr>
            </w:pPr>
            <w:r w:rsidRPr="00305340">
              <w:rPr>
                <w:lang w:val="uk-UA"/>
              </w:rP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w:rsidR="0027778B" w:rsidRPr="0036756A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Термін дії договору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5"/>
              <w:ind w:firstLine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 xml:space="preserve">Договір набирає чинності з дня наступного за днем отримання </w:t>
            </w:r>
            <w:r w:rsidR="00CE75CB" w:rsidRPr="00CE75CB">
              <w:rPr>
                <w:rFonts w:ascii="Times New Roman" w:hAnsi="Times New Roman" w:cs="Times New Roman"/>
                <w:sz w:val="24"/>
                <w:szCs w:val="24"/>
              </w:rPr>
              <w:t>ТОВ «ДНІПРОСТАЛЬ-ЕНЕРГО»</w:t>
            </w:r>
            <w:r w:rsidR="00CE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заяви-приєднання Споживача до умов договору про постачання електричної енергії споживачу, в якій вказано про обрання Комерційної пропозиції, якщо протягом трьох робочих днів, споживачу не буде повідомлено про невідповідність критеріям обраної комерційно</w:t>
            </w:r>
            <w:r w:rsidR="005D2B96">
              <w:rPr>
                <w:rFonts w:ascii="Times New Roman" w:hAnsi="Times New Roman" w:cs="Times New Roman"/>
                <w:sz w:val="24"/>
                <w:szCs w:val="24"/>
              </w:rPr>
              <w:t>ї пропозиції.</w:t>
            </w:r>
          </w:p>
          <w:p w:rsidR="0027778B" w:rsidRPr="00305340" w:rsidRDefault="0027778B" w:rsidP="003B1F6F">
            <w:pPr>
              <w:pStyle w:val="a5"/>
              <w:ind w:firstLine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 xml:space="preserve">Договір діє до моменту початку постачання електричної енергії споживачу іншим Постачальником, в тому числі Постачальником </w:t>
            </w:r>
            <w:r w:rsidR="00CE75CB" w:rsidRPr="006A1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E75CB" w:rsidRPr="006A1DFB">
              <w:rPr>
                <w:rFonts w:ascii="Times New Roman" w:hAnsi="Times New Roman" w:cs="Times New Roman"/>
                <w:sz w:val="24"/>
                <w:szCs w:val="24"/>
              </w:rPr>
              <w:t>останньої надії»</w:t>
            </w:r>
            <w:r w:rsidRPr="006A1D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 xml:space="preserve"> але в будь-якому разі не пізніше ніж до </w:t>
            </w:r>
            <w:r w:rsidR="00F84B31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E39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 xml:space="preserve"> року. </w:t>
            </w:r>
          </w:p>
          <w:p w:rsidR="0027778B" w:rsidRPr="00305340" w:rsidRDefault="0027778B" w:rsidP="003B1F6F">
            <w:pPr>
              <w:pStyle w:val="a5"/>
              <w:ind w:firstLine="36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 xml:space="preserve">У разі, якщо на момент подання заяви-приєднання до Договору на об’єкт Споживача було припинено/призупинено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 </w:t>
            </w:r>
          </w:p>
        </w:tc>
      </w:tr>
      <w:tr w:rsidR="0027778B" w:rsidRPr="0036756A" w:rsidTr="003B1F6F">
        <w:tc>
          <w:tcPr>
            <w:tcW w:w="2359" w:type="dxa"/>
          </w:tcPr>
          <w:p w:rsidR="0027778B" w:rsidRPr="00AF5F16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F5F16">
              <w:rPr>
                <w:rFonts w:ascii="Times New Roman" w:hAnsi="Times New Roman" w:cs="Times New Roman"/>
                <w:b/>
                <w:sz w:val="24"/>
                <w:szCs w:val="24"/>
              </w:rPr>
              <w:t>ожливість постачання захищеним споживачам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Постачання електричної енергії захищеним споживачам не здійснюється.</w:t>
            </w:r>
          </w:p>
        </w:tc>
      </w:tr>
      <w:tr w:rsidR="0027778B" w:rsidRPr="0036756A" w:rsidTr="003B1F6F">
        <w:tc>
          <w:tcPr>
            <w:tcW w:w="2359" w:type="dxa"/>
          </w:tcPr>
          <w:p w:rsidR="0027778B" w:rsidRPr="00AF5F16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Інші умови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05340">
              <w:rPr>
                <w:lang w:val="uk-UA"/>
              </w:rPr>
              <w:t xml:space="preserve">Постачальник інформує споживача, з яким укладено Договір, про будь-яку зміну в умовах Договору шляхом направлення відповідної інформації: </w:t>
            </w:r>
          </w:p>
          <w:p w:rsidR="0027778B" w:rsidRPr="00305340" w:rsidRDefault="0027778B" w:rsidP="003B1F6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4" w:hanging="283"/>
              <w:jc w:val="both"/>
              <w:rPr>
                <w:lang w:val="uk-UA"/>
              </w:rPr>
            </w:pPr>
            <w:r w:rsidRPr="00305340">
              <w:rPr>
                <w:lang w:val="uk-UA"/>
              </w:rPr>
              <w:t xml:space="preserve">засобами електронного зв'язку на електронну адресу вказану у заяві-приєднання до умов договору, </w:t>
            </w:r>
          </w:p>
          <w:p w:rsidR="009975B2" w:rsidRDefault="009975B2" w:rsidP="003B1F6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4" w:hanging="283"/>
              <w:jc w:val="both"/>
              <w:rPr>
                <w:lang w:val="uk-UA"/>
              </w:rPr>
            </w:pPr>
            <w:r w:rsidRPr="009975B2">
              <w:rPr>
                <w:lang w:val="uk-UA"/>
              </w:rPr>
              <w:t xml:space="preserve">рекомендованим листом </w:t>
            </w:r>
            <w:r w:rsidR="00CE75CB" w:rsidRPr="009975B2">
              <w:rPr>
                <w:lang w:val="uk-UA"/>
              </w:rPr>
              <w:t>пошто</w:t>
            </w:r>
            <w:r w:rsidRPr="009975B2">
              <w:rPr>
                <w:lang w:val="uk-UA"/>
              </w:rPr>
              <w:t>ю на юридичну адресу вказану у заяві-приєднання до умов договору</w:t>
            </w:r>
            <w:r>
              <w:rPr>
                <w:lang w:val="uk-UA"/>
              </w:rPr>
              <w:t>,</w:t>
            </w:r>
            <w:r w:rsidRPr="009975B2">
              <w:rPr>
                <w:lang w:val="uk-UA"/>
              </w:rPr>
              <w:t xml:space="preserve"> </w:t>
            </w:r>
          </w:p>
          <w:p w:rsidR="0027778B" w:rsidRPr="009975B2" w:rsidRDefault="0027778B" w:rsidP="003B1F6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4" w:hanging="283"/>
              <w:jc w:val="both"/>
              <w:rPr>
                <w:lang w:val="uk-UA"/>
              </w:rPr>
            </w:pPr>
            <w:r w:rsidRPr="009975B2">
              <w:rPr>
                <w:lang w:val="uk-UA"/>
              </w:rPr>
              <w:t>тощо.</w:t>
            </w:r>
          </w:p>
          <w:p w:rsidR="0027778B" w:rsidRPr="00305340" w:rsidRDefault="0027778B" w:rsidP="003B1F6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05340">
              <w:rPr>
                <w:lang w:val="uk-UA"/>
              </w:rPr>
              <w:t xml:space="preserve">Постачальник може інформувати, повідомляти споживача, з яким укладено Договір, про закінчення терміну дії Договору, зміну тарифів, суми до сплати по рахунках, виставлених згідно з умовами Договору, строки їх оплати, іншу інформацію, яка стосується взаємовідносин Сторін або може бути корисною для Споживача, шляхом направлення відповідної інформації: </w:t>
            </w:r>
          </w:p>
          <w:p w:rsidR="0027778B" w:rsidRPr="00305340" w:rsidRDefault="0027778B" w:rsidP="003B1F6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4" w:hanging="283"/>
              <w:jc w:val="both"/>
              <w:rPr>
                <w:lang w:val="uk-UA"/>
              </w:rPr>
            </w:pPr>
            <w:r w:rsidRPr="00305340">
              <w:rPr>
                <w:lang w:val="uk-UA"/>
              </w:rPr>
              <w:t xml:space="preserve">засобами електронного зв'язку на електронну адресу вказану у заяві-приєднання до умов договору, </w:t>
            </w:r>
          </w:p>
          <w:p w:rsidR="0027778B" w:rsidRPr="009975B2" w:rsidRDefault="009975B2" w:rsidP="009975B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4" w:hanging="283"/>
              <w:jc w:val="both"/>
              <w:rPr>
                <w:lang w:val="uk-UA"/>
              </w:rPr>
            </w:pPr>
            <w:r w:rsidRPr="009975B2">
              <w:rPr>
                <w:lang w:val="uk-UA"/>
              </w:rPr>
              <w:t>рекомендованим листом поштою на юридичну адресу вказану у заяві-приєднання до умов договору</w:t>
            </w:r>
            <w:r w:rsidR="0027778B" w:rsidRPr="00305340">
              <w:rPr>
                <w:lang w:val="uk-UA"/>
              </w:rPr>
              <w:t xml:space="preserve">, </w:t>
            </w:r>
            <w:r w:rsidR="0027778B" w:rsidRPr="009975B2">
              <w:rPr>
                <w:lang w:val="uk-UA"/>
              </w:rPr>
              <w:t xml:space="preserve"> </w:t>
            </w:r>
          </w:p>
          <w:p w:rsidR="0027778B" w:rsidRPr="00DD4CA2" w:rsidRDefault="0027778B" w:rsidP="003B1F6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4" w:hanging="283"/>
              <w:jc w:val="both"/>
              <w:rPr>
                <w:lang w:val="uk-UA"/>
              </w:rPr>
            </w:pPr>
            <w:r w:rsidRPr="00305340">
              <w:rPr>
                <w:lang w:val="uk-UA"/>
              </w:rPr>
              <w:t>тощо.</w:t>
            </w:r>
          </w:p>
        </w:tc>
      </w:tr>
    </w:tbl>
    <w:p w:rsidR="0027778B" w:rsidRDefault="0027778B" w:rsidP="0027778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95DC4">
        <w:rPr>
          <w:rFonts w:ascii="Times New Roman" w:hAnsi="Times New Roman" w:cs="Times New Roman"/>
          <w:sz w:val="24"/>
          <w:szCs w:val="24"/>
          <w:lang w:val="uk-UA"/>
        </w:rPr>
        <w:t>СПО</w:t>
      </w:r>
      <w:bookmarkStart w:id="0" w:name="_GoBack"/>
      <w:bookmarkEnd w:id="0"/>
      <w:r w:rsidRPr="00A95DC4">
        <w:rPr>
          <w:rFonts w:ascii="Times New Roman" w:hAnsi="Times New Roman" w:cs="Times New Roman"/>
          <w:sz w:val="24"/>
          <w:szCs w:val="24"/>
          <w:lang w:val="uk-UA"/>
        </w:rPr>
        <w:t>ЖИВАЧ:</w:t>
      </w:r>
    </w:p>
    <w:p w:rsidR="0027778B" w:rsidRDefault="0027778B" w:rsidP="0027778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</w:p>
    <w:p w:rsidR="0027778B" w:rsidRDefault="0027778B" w:rsidP="0027778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  <w:t>_________________________</w:t>
      </w:r>
    </w:p>
    <w:p w:rsidR="0027778B" w:rsidRPr="00A95DC4" w:rsidRDefault="0027778B" w:rsidP="0027778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«_____»__________________</w:t>
      </w:r>
    </w:p>
    <w:p w:rsidR="00475D1D" w:rsidRPr="0027778B" w:rsidRDefault="00475D1D" w:rsidP="0027778B"/>
    <w:sectPr w:rsidR="00475D1D" w:rsidRPr="0027778B" w:rsidSect="00F84B31"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621"/>
    <w:multiLevelType w:val="hybridMultilevel"/>
    <w:tmpl w:val="5798F93E"/>
    <w:lvl w:ilvl="0" w:tplc="48E87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B7A0E"/>
    <w:multiLevelType w:val="hybridMultilevel"/>
    <w:tmpl w:val="FE72EEFA"/>
    <w:lvl w:ilvl="0" w:tplc="99A86A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53"/>
    <w:rsid w:val="000957E5"/>
    <w:rsid w:val="0027778B"/>
    <w:rsid w:val="00454DE6"/>
    <w:rsid w:val="00475D1D"/>
    <w:rsid w:val="004C2F8D"/>
    <w:rsid w:val="0059046C"/>
    <w:rsid w:val="005D2B96"/>
    <w:rsid w:val="005F7FFB"/>
    <w:rsid w:val="00607A4F"/>
    <w:rsid w:val="006A1DFB"/>
    <w:rsid w:val="007E5823"/>
    <w:rsid w:val="009975B2"/>
    <w:rsid w:val="00A40CBD"/>
    <w:rsid w:val="00B57C25"/>
    <w:rsid w:val="00B9529B"/>
    <w:rsid w:val="00C17AC8"/>
    <w:rsid w:val="00C74C1B"/>
    <w:rsid w:val="00CE39DC"/>
    <w:rsid w:val="00CE75CB"/>
    <w:rsid w:val="00D04BFE"/>
    <w:rsid w:val="00D25ACF"/>
    <w:rsid w:val="00DC1E15"/>
    <w:rsid w:val="00F84B31"/>
    <w:rsid w:val="00F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210D5-C92C-4D14-A01D-8138F1EF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7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77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7778B"/>
    <w:pPr>
      <w:spacing w:after="0" w:line="240" w:lineRule="auto"/>
    </w:pPr>
    <w:rPr>
      <w:lang w:val="uk-UA"/>
    </w:rPr>
  </w:style>
  <w:style w:type="paragraph" w:styleId="2">
    <w:name w:val="Body Text Indent 2"/>
    <w:basedOn w:val="a"/>
    <w:link w:val="20"/>
    <w:rsid w:val="005D2B96"/>
    <w:pPr>
      <w:spacing w:after="0" w:line="240" w:lineRule="auto"/>
      <w:ind w:firstLine="900"/>
      <w:jc w:val="both"/>
    </w:pPr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5D2B96"/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paragraph" w:styleId="a6">
    <w:name w:val="Plain Text"/>
    <w:basedOn w:val="a"/>
    <w:link w:val="a7"/>
    <w:rsid w:val="005D2B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5D2B9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Нейман Ольга Александровна</dc:creator>
  <cp:keywords/>
  <dc:description/>
  <cp:lastModifiedBy>Чернявская Татьяна Валентиновна</cp:lastModifiedBy>
  <cp:revision>14</cp:revision>
  <dcterms:created xsi:type="dcterms:W3CDTF">2018-09-21T08:29:00Z</dcterms:created>
  <dcterms:modified xsi:type="dcterms:W3CDTF">2018-12-21T11:11:00Z</dcterms:modified>
</cp:coreProperties>
</file>