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8A384" w14:textId="77777777" w:rsidR="00592BDE" w:rsidRDefault="00592BDE" w:rsidP="0027778B">
      <w:pPr>
        <w:pStyle w:val="a5"/>
        <w:ind w:left="6096"/>
        <w:rPr>
          <w:rFonts w:ascii="Times New Roman" w:hAnsi="Times New Roman" w:cs="Times New Roman"/>
          <w:sz w:val="24"/>
          <w:szCs w:val="24"/>
          <w:lang w:val="ru-RU"/>
        </w:rPr>
      </w:pPr>
    </w:p>
    <w:p w14:paraId="3D6D8598" w14:textId="3861AFB9" w:rsidR="0027778B" w:rsidRPr="00CE5711" w:rsidRDefault="0027778B" w:rsidP="0027778B">
      <w:pPr>
        <w:pStyle w:val="a5"/>
        <w:ind w:left="6096"/>
        <w:rPr>
          <w:rFonts w:ascii="Times New Roman" w:hAnsi="Times New Roman" w:cs="Times New Roman"/>
          <w:sz w:val="24"/>
          <w:szCs w:val="24"/>
        </w:rPr>
      </w:pPr>
      <w:r w:rsidRPr="00CE5711">
        <w:rPr>
          <w:rFonts w:ascii="Times New Roman" w:hAnsi="Times New Roman" w:cs="Times New Roman"/>
          <w:sz w:val="24"/>
          <w:szCs w:val="24"/>
        </w:rPr>
        <w:t>Додаток</w:t>
      </w:r>
      <w:r w:rsidR="00BD05E9">
        <w:rPr>
          <w:rFonts w:ascii="Times New Roman" w:hAnsi="Times New Roman" w:cs="Times New Roman"/>
          <w:sz w:val="24"/>
          <w:szCs w:val="24"/>
          <w:lang w:val="ru-RU"/>
        </w:rPr>
        <w:t xml:space="preserve"> №</w:t>
      </w:r>
      <w:r w:rsidRPr="00CE5711">
        <w:rPr>
          <w:rFonts w:ascii="Times New Roman" w:hAnsi="Times New Roman" w:cs="Times New Roman"/>
          <w:sz w:val="24"/>
          <w:szCs w:val="24"/>
        </w:rPr>
        <w:t xml:space="preserve"> </w:t>
      </w:r>
      <w:r w:rsidR="00CE75CB" w:rsidRPr="00CE5711">
        <w:rPr>
          <w:rFonts w:ascii="Times New Roman" w:hAnsi="Times New Roman" w:cs="Times New Roman"/>
          <w:sz w:val="24"/>
          <w:szCs w:val="24"/>
        </w:rPr>
        <w:t>2</w:t>
      </w:r>
      <w:r w:rsidRPr="00CE5711">
        <w:rPr>
          <w:rFonts w:ascii="Times New Roman" w:hAnsi="Times New Roman" w:cs="Times New Roman"/>
          <w:sz w:val="24"/>
          <w:szCs w:val="24"/>
        </w:rPr>
        <w:t xml:space="preserve"> </w:t>
      </w:r>
    </w:p>
    <w:p w14:paraId="2DAAE792" w14:textId="77777777" w:rsidR="0027778B" w:rsidRPr="00CE5711" w:rsidRDefault="0027778B" w:rsidP="0027778B">
      <w:pPr>
        <w:pStyle w:val="a5"/>
        <w:ind w:left="6096"/>
        <w:rPr>
          <w:rFonts w:ascii="Times New Roman" w:hAnsi="Times New Roman" w:cs="Times New Roman"/>
          <w:sz w:val="24"/>
          <w:szCs w:val="24"/>
        </w:rPr>
      </w:pPr>
      <w:r w:rsidRPr="00CE5711">
        <w:rPr>
          <w:rFonts w:ascii="Times New Roman" w:hAnsi="Times New Roman" w:cs="Times New Roman"/>
          <w:sz w:val="24"/>
          <w:szCs w:val="24"/>
        </w:rPr>
        <w:t>до договору про постачання</w:t>
      </w:r>
    </w:p>
    <w:p w14:paraId="10828D3B" w14:textId="77777777" w:rsidR="0027778B" w:rsidRPr="00CE5711" w:rsidRDefault="0027778B" w:rsidP="0027778B">
      <w:pPr>
        <w:pStyle w:val="a5"/>
        <w:ind w:left="6096"/>
        <w:rPr>
          <w:rFonts w:ascii="Times New Roman" w:hAnsi="Times New Roman" w:cs="Times New Roman"/>
          <w:sz w:val="24"/>
          <w:szCs w:val="24"/>
        </w:rPr>
      </w:pPr>
      <w:r w:rsidRPr="00CE5711">
        <w:rPr>
          <w:rFonts w:ascii="Times New Roman" w:hAnsi="Times New Roman" w:cs="Times New Roman"/>
          <w:sz w:val="24"/>
          <w:szCs w:val="24"/>
        </w:rPr>
        <w:t xml:space="preserve">електричної енергії споживачу </w:t>
      </w:r>
    </w:p>
    <w:p w14:paraId="3A425E4E" w14:textId="77777777" w:rsidR="00592BDE" w:rsidRDefault="00592BDE" w:rsidP="005F7FFB">
      <w:pPr>
        <w:pStyle w:val="a3"/>
        <w:tabs>
          <w:tab w:val="left" w:pos="9354"/>
        </w:tabs>
        <w:spacing w:before="120" w:beforeAutospacing="0" w:after="0" w:afterAutospacing="0"/>
        <w:jc w:val="center"/>
        <w:rPr>
          <w:b/>
          <w:lang w:val="uk-UA"/>
        </w:rPr>
      </w:pPr>
    </w:p>
    <w:p w14:paraId="7B70C4F4" w14:textId="46542B38" w:rsidR="0027778B" w:rsidRPr="00604ABF" w:rsidRDefault="0027778B" w:rsidP="005F7FFB">
      <w:pPr>
        <w:pStyle w:val="a3"/>
        <w:tabs>
          <w:tab w:val="left" w:pos="9354"/>
        </w:tabs>
        <w:spacing w:before="120" w:beforeAutospacing="0" w:after="0" w:afterAutospacing="0"/>
        <w:jc w:val="center"/>
        <w:rPr>
          <w:b/>
          <w:lang w:val="uk-UA"/>
        </w:rPr>
      </w:pPr>
      <w:r w:rsidRPr="00CE5711">
        <w:rPr>
          <w:b/>
          <w:lang w:val="uk-UA"/>
        </w:rPr>
        <w:t>Комерційна пропозиція постачальника електричної енергії</w:t>
      </w:r>
      <w:r w:rsidR="00604ABF" w:rsidRPr="00604ABF">
        <w:rPr>
          <w:b/>
        </w:rPr>
        <w:t xml:space="preserve"> </w:t>
      </w:r>
      <w:r w:rsidR="00DE6C7E">
        <w:rPr>
          <w:b/>
          <w:lang w:val="uk-UA"/>
        </w:rPr>
        <w:t xml:space="preserve">№ </w:t>
      </w:r>
      <w:r w:rsidR="002F522C">
        <w:rPr>
          <w:b/>
          <w:lang w:val="uk-UA"/>
        </w:rPr>
        <w:t>6</w:t>
      </w:r>
      <w:bookmarkStart w:id="0" w:name="_GoBack"/>
      <w:bookmarkEnd w:id="0"/>
    </w:p>
    <w:p w14:paraId="3040D182" w14:textId="77777777" w:rsidR="0027778B" w:rsidRDefault="0027778B" w:rsidP="0027778B">
      <w:pPr>
        <w:pStyle w:val="a3"/>
        <w:tabs>
          <w:tab w:val="left" w:pos="9354"/>
        </w:tabs>
        <w:spacing w:before="0" w:beforeAutospacing="0" w:after="0" w:afterAutospacing="0"/>
        <w:ind w:right="-2"/>
        <w:jc w:val="center"/>
        <w:rPr>
          <w:b/>
          <w:lang w:val="uk-UA"/>
        </w:rPr>
      </w:pPr>
      <w:r w:rsidRPr="00CE5711">
        <w:rPr>
          <w:b/>
          <w:lang w:val="uk-UA"/>
        </w:rPr>
        <w:t>ТОВ «ДНІПРОСТАЛЬ-ЕНЕРГО»</w:t>
      </w:r>
    </w:p>
    <w:p w14:paraId="77C28895" w14:textId="58D41AB1" w:rsidR="00BD05E9" w:rsidRDefault="00BD05E9" w:rsidP="00BD05E9">
      <w:pPr>
        <w:pStyle w:val="a3"/>
        <w:tabs>
          <w:tab w:val="left" w:pos="9354"/>
        </w:tabs>
        <w:spacing w:before="0" w:beforeAutospacing="0" w:after="0" w:afterAutospacing="0"/>
        <w:ind w:right="-2"/>
        <w:jc w:val="center"/>
        <w:rPr>
          <w:b/>
          <w:lang w:val="uk-UA"/>
        </w:rPr>
      </w:pPr>
      <w:r w:rsidRPr="00CE5711">
        <w:rPr>
          <w:b/>
          <w:lang w:val="uk-UA"/>
        </w:rPr>
        <w:t>для споживач</w:t>
      </w:r>
      <w:r w:rsidR="00DE6C7E">
        <w:rPr>
          <w:b/>
          <w:lang w:val="uk-UA"/>
        </w:rPr>
        <w:t>а ДП «МЕССЕР УКРАЇНА», який</w:t>
      </w:r>
      <w:r w:rsidRPr="00CE5711">
        <w:rPr>
          <w:b/>
          <w:lang w:val="uk-UA"/>
        </w:rPr>
        <w:t xml:space="preserve"> спожива</w:t>
      </w:r>
      <w:r w:rsidR="00DE6C7E">
        <w:rPr>
          <w:b/>
          <w:lang w:val="uk-UA"/>
        </w:rPr>
        <w:t>є</w:t>
      </w:r>
      <w:r w:rsidRPr="00CE5711">
        <w:rPr>
          <w:b/>
          <w:lang w:val="uk-UA"/>
        </w:rPr>
        <w:t xml:space="preserve"> електричну енергію для потреб професійної та підприємницької діяльності</w:t>
      </w:r>
    </w:p>
    <w:p w14:paraId="5C10DD3A" w14:textId="77777777" w:rsidR="00CA4CB9" w:rsidRPr="00CE5711" w:rsidRDefault="00CA4CB9" w:rsidP="00BD05E9">
      <w:pPr>
        <w:pStyle w:val="a3"/>
        <w:tabs>
          <w:tab w:val="left" w:pos="9354"/>
        </w:tabs>
        <w:spacing w:before="0" w:beforeAutospacing="0" w:after="0" w:afterAutospacing="0"/>
        <w:ind w:right="-2"/>
        <w:jc w:val="center"/>
        <w:rPr>
          <w:b/>
          <w:lang w:val="uk-UA"/>
        </w:rPr>
      </w:pPr>
    </w:p>
    <w:p w14:paraId="41B22E49" w14:textId="637F54D5" w:rsidR="0027778B" w:rsidRDefault="00BD05E9" w:rsidP="0027778B">
      <w:pPr>
        <w:pStyle w:val="a3"/>
        <w:tabs>
          <w:tab w:val="left" w:pos="9354"/>
        </w:tabs>
        <w:spacing w:before="0" w:beforeAutospacing="0" w:after="0" w:afterAutospacing="0"/>
        <w:ind w:right="-2"/>
        <w:jc w:val="center"/>
        <w:rPr>
          <w:b/>
          <w:lang w:val="uk-UA"/>
        </w:rPr>
      </w:pPr>
      <w:r w:rsidRPr="003222E8">
        <w:rPr>
          <w:b/>
          <w:lang w:val="uk-UA"/>
        </w:rPr>
        <w:t xml:space="preserve">м. Дніпро   </w:t>
      </w:r>
      <w:r w:rsidR="00DE6C7E">
        <w:rPr>
          <w:b/>
          <w:lang w:val="uk-UA"/>
        </w:rPr>
        <w:t xml:space="preserve">                             </w:t>
      </w:r>
      <w:r w:rsidRPr="003222E8">
        <w:rPr>
          <w:b/>
          <w:lang w:val="uk-UA"/>
        </w:rPr>
        <w:t xml:space="preserve">                                                             «</w:t>
      </w:r>
      <w:r w:rsidR="00EF0CFF">
        <w:rPr>
          <w:b/>
          <w:lang w:val="uk-UA"/>
        </w:rPr>
        <w:t>31</w:t>
      </w:r>
      <w:r w:rsidR="00C240C5">
        <w:rPr>
          <w:b/>
          <w:lang w:val="uk-UA"/>
        </w:rPr>
        <w:t>» «</w:t>
      </w:r>
      <w:r w:rsidR="00EF0CFF">
        <w:rPr>
          <w:b/>
          <w:lang w:val="uk-UA"/>
        </w:rPr>
        <w:t>жовтня</w:t>
      </w:r>
      <w:r w:rsidRPr="003222E8">
        <w:rPr>
          <w:b/>
          <w:lang w:val="uk-UA"/>
        </w:rPr>
        <w:t>» 202</w:t>
      </w:r>
      <w:r w:rsidR="00C240C5">
        <w:rPr>
          <w:b/>
          <w:lang w:val="uk-UA"/>
        </w:rPr>
        <w:t>2</w:t>
      </w:r>
      <w:r w:rsidRPr="003222E8">
        <w:rPr>
          <w:b/>
          <w:lang w:val="uk-UA"/>
        </w:rPr>
        <w:t>р.</w:t>
      </w:r>
    </w:p>
    <w:p w14:paraId="47BF56F5" w14:textId="77777777" w:rsidR="00CA4CB9" w:rsidRDefault="00CA4CB9" w:rsidP="0027778B">
      <w:pPr>
        <w:pStyle w:val="a3"/>
        <w:tabs>
          <w:tab w:val="left" w:pos="9354"/>
        </w:tabs>
        <w:spacing w:before="0" w:beforeAutospacing="0" w:after="0" w:afterAutospacing="0"/>
        <w:ind w:right="-2"/>
        <w:jc w:val="center"/>
        <w:rPr>
          <w:b/>
          <w:lang w:val="uk-UA"/>
        </w:rPr>
      </w:pPr>
    </w:p>
    <w:p w14:paraId="6787B637" w14:textId="77777777" w:rsidR="00BD05E9" w:rsidRPr="00CE5711" w:rsidRDefault="00BD05E9" w:rsidP="0027778B">
      <w:pPr>
        <w:pStyle w:val="a3"/>
        <w:tabs>
          <w:tab w:val="left" w:pos="9354"/>
        </w:tabs>
        <w:spacing w:before="0" w:beforeAutospacing="0" w:after="0" w:afterAutospacing="0"/>
        <w:ind w:right="-2"/>
        <w:jc w:val="center"/>
        <w:rPr>
          <w:b/>
          <w:lang w:val="uk-UA"/>
        </w:rPr>
      </w:pPr>
    </w:p>
    <w:tbl>
      <w:tblPr>
        <w:tblStyle w:val="a4"/>
        <w:tblW w:w="0" w:type="auto"/>
        <w:tblLook w:val="04A0" w:firstRow="1" w:lastRow="0" w:firstColumn="1" w:lastColumn="0" w:noHBand="0" w:noVBand="1"/>
      </w:tblPr>
      <w:tblGrid>
        <w:gridCol w:w="2350"/>
        <w:gridCol w:w="6994"/>
      </w:tblGrid>
      <w:tr w:rsidR="00D43CA6" w:rsidRPr="00CE5711" w14:paraId="4EEADD39" w14:textId="77777777" w:rsidTr="00C15BF1">
        <w:tc>
          <w:tcPr>
            <w:tcW w:w="2350" w:type="dxa"/>
          </w:tcPr>
          <w:p w14:paraId="6BA679FD" w14:textId="73D089DD" w:rsidR="00D43CA6" w:rsidRPr="00CE5711" w:rsidRDefault="00596FD4" w:rsidP="00253DDA">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D43CA6" w:rsidRPr="00CE5711">
              <w:rPr>
                <w:rFonts w:ascii="Times New Roman" w:hAnsi="Times New Roman" w:cs="Times New Roman"/>
                <w:b/>
                <w:sz w:val="24"/>
                <w:szCs w:val="24"/>
              </w:rPr>
              <w:t>Критерії, яким має відповідати особа, що обирає дану комерційну пропозицію</w:t>
            </w:r>
          </w:p>
        </w:tc>
        <w:tc>
          <w:tcPr>
            <w:tcW w:w="6994" w:type="dxa"/>
          </w:tcPr>
          <w:p w14:paraId="6CA2C616" w14:textId="00928401" w:rsidR="00D43CA6" w:rsidRPr="00CE5711" w:rsidRDefault="00604ABF" w:rsidP="00253DDA">
            <w:pPr>
              <w:pStyle w:val="a5"/>
              <w:numPr>
                <w:ilvl w:val="0"/>
                <w:numId w:val="2"/>
              </w:numPr>
              <w:rPr>
                <w:rFonts w:ascii="Times New Roman" w:hAnsi="Times New Roman" w:cs="Times New Roman"/>
                <w:sz w:val="24"/>
                <w:szCs w:val="24"/>
              </w:rPr>
            </w:pPr>
            <w:r w:rsidRPr="00604ABF">
              <w:rPr>
                <w:rFonts w:ascii="Times New Roman" w:hAnsi="Times New Roman" w:cs="Times New Roman"/>
                <w:sz w:val="24"/>
                <w:szCs w:val="24"/>
              </w:rPr>
              <w:t>споживач є власником (користувачем) об’єкта, а за його відсутності, земельної ділянки</w:t>
            </w:r>
            <w:r w:rsidR="00D43CA6" w:rsidRPr="00CE5711">
              <w:rPr>
                <w:rFonts w:ascii="Times New Roman" w:hAnsi="Times New Roman" w:cs="Times New Roman"/>
                <w:sz w:val="24"/>
                <w:szCs w:val="24"/>
              </w:rPr>
              <w:t>;</w:t>
            </w:r>
          </w:p>
          <w:p w14:paraId="75C40A07" w14:textId="5D989B70" w:rsidR="00604ABF" w:rsidRPr="00604ABF" w:rsidRDefault="00604ABF" w:rsidP="00253DDA">
            <w:pPr>
              <w:pStyle w:val="a5"/>
              <w:numPr>
                <w:ilvl w:val="0"/>
                <w:numId w:val="2"/>
              </w:numPr>
              <w:jc w:val="both"/>
              <w:rPr>
                <w:rFonts w:ascii="Times New Roman" w:hAnsi="Times New Roman" w:cs="Times New Roman"/>
                <w:sz w:val="24"/>
                <w:szCs w:val="24"/>
              </w:rPr>
            </w:pPr>
            <w:r w:rsidRPr="00604ABF">
              <w:rPr>
                <w:rFonts w:ascii="Times New Roman" w:hAnsi="Times New Roman" w:cs="Times New Roman"/>
                <w:sz w:val="24"/>
                <w:szCs w:val="24"/>
              </w:rPr>
              <w:t>за об’єктом(ами) споживача немає заборгованості перед Постачальником за договорами, які були укладені раніше</w:t>
            </w:r>
            <w:r>
              <w:rPr>
                <w:rFonts w:ascii="Times New Roman" w:hAnsi="Times New Roman" w:cs="Times New Roman"/>
                <w:sz w:val="24"/>
                <w:szCs w:val="24"/>
              </w:rPr>
              <w:t>;</w:t>
            </w:r>
          </w:p>
          <w:p w14:paraId="3B96187A" w14:textId="5B407407" w:rsidR="00D43CA6" w:rsidRPr="00604ABF" w:rsidRDefault="00604ABF" w:rsidP="00253DDA">
            <w:pPr>
              <w:pStyle w:val="a5"/>
              <w:numPr>
                <w:ilvl w:val="0"/>
                <w:numId w:val="2"/>
              </w:numPr>
              <w:jc w:val="both"/>
              <w:rPr>
                <w:rFonts w:ascii="Times New Roman" w:hAnsi="Times New Roman" w:cs="Times New Roman"/>
                <w:sz w:val="24"/>
                <w:szCs w:val="24"/>
              </w:rPr>
            </w:pPr>
            <w:r w:rsidRPr="00604ABF">
              <w:rPr>
                <w:rFonts w:ascii="Times New Roman" w:hAnsi="Times New Roman" w:cs="Times New Roman"/>
                <w:sz w:val="24"/>
                <w:szCs w:val="24"/>
              </w:rPr>
              <w:t>площадки вимірювання віднесені, у встановленому нормативними документами порядку, до групи «а» (ЛУЗОД, АСКОЕ, АСЗД, прилади обліку є інтервальними (погодинними) тощо)</w:t>
            </w:r>
            <w:r w:rsidR="00D43CA6" w:rsidRPr="00604ABF">
              <w:rPr>
                <w:rFonts w:ascii="Times New Roman" w:hAnsi="Times New Roman" w:cs="Times New Roman"/>
                <w:sz w:val="24"/>
                <w:szCs w:val="24"/>
              </w:rPr>
              <w:t>;</w:t>
            </w:r>
          </w:p>
          <w:p w14:paraId="1549E535" w14:textId="77777777" w:rsidR="00D43CA6" w:rsidRPr="00CE5711" w:rsidRDefault="00D43CA6" w:rsidP="00253DDA">
            <w:pPr>
              <w:pStyle w:val="a5"/>
              <w:numPr>
                <w:ilvl w:val="0"/>
                <w:numId w:val="2"/>
              </w:numPr>
              <w:jc w:val="both"/>
              <w:rPr>
                <w:rFonts w:ascii="Times New Roman" w:hAnsi="Times New Roman" w:cs="Times New Roman"/>
                <w:sz w:val="24"/>
                <w:szCs w:val="24"/>
              </w:rPr>
            </w:pPr>
            <w:r w:rsidRPr="00CE5711">
              <w:rPr>
                <w:rFonts w:ascii="Times New Roman" w:hAnsi="Times New Roman" w:cs="Times New Roman"/>
                <w:sz w:val="24"/>
                <w:szCs w:val="24"/>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w:t>
            </w:r>
            <w:r w:rsidR="00CE5711" w:rsidRPr="00CE5711">
              <w:rPr>
                <w:rFonts w:ascii="Times New Roman" w:hAnsi="Times New Roman" w:cs="Times New Roman"/>
                <w:sz w:val="24"/>
                <w:szCs w:val="24"/>
              </w:rPr>
              <w:t>,</w:t>
            </w:r>
            <w:r w:rsidRPr="00CE5711">
              <w:rPr>
                <w:rFonts w:ascii="Times New Roman" w:hAnsi="Times New Roman" w:cs="Times New Roman"/>
                <w:sz w:val="24"/>
                <w:szCs w:val="24"/>
              </w:rPr>
              <w:t xml:space="preserve"> не потребує додаткових узгоджень.</w:t>
            </w:r>
          </w:p>
        </w:tc>
      </w:tr>
      <w:tr w:rsidR="00D43CA6" w:rsidRPr="00604ABF" w14:paraId="5E3BD0B1" w14:textId="77777777" w:rsidTr="00C15BF1">
        <w:tc>
          <w:tcPr>
            <w:tcW w:w="2350" w:type="dxa"/>
          </w:tcPr>
          <w:p w14:paraId="2335ABAD" w14:textId="77777777" w:rsidR="00D43CA6" w:rsidRPr="00CE5711" w:rsidRDefault="00D43CA6" w:rsidP="00253DDA">
            <w:pPr>
              <w:pStyle w:val="Default"/>
              <w:jc w:val="center"/>
              <w:rPr>
                <w:lang w:val="uk-UA"/>
              </w:rPr>
            </w:pPr>
          </w:p>
          <w:p w14:paraId="5D07C8C3" w14:textId="2245CFB5" w:rsidR="00D43CA6" w:rsidRPr="00CE5711" w:rsidRDefault="00596FD4" w:rsidP="00253DDA">
            <w:pPr>
              <w:pStyle w:val="Default"/>
              <w:jc w:val="center"/>
              <w:rPr>
                <w:lang w:val="uk-UA"/>
              </w:rPr>
            </w:pPr>
            <w:r>
              <w:rPr>
                <w:b/>
                <w:bCs/>
                <w:lang w:val="uk-UA"/>
              </w:rPr>
              <w:t>2.</w:t>
            </w:r>
            <w:r w:rsidR="00D43CA6" w:rsidRPr="00CE5711">
              <w:rPr>
                <w:b/>
                <w:bCs/>
                <w:lang w:val="uk-UA"/>
              </w:rPr>
              <w:t>Ціна на електричну енергію (грн за 1 кВт*год, без ПДВ) для розрахункового періоду</w:t>
            </w:r>
          </w:p>
          <w:p w14:paraId="0EADD488" w14:textId="77777777" w:rsidR="00D43CA6" w:rsidRPr="00CE5711" w:rsidRDefault="00D43CA6" w:rsidP="00253DDA">
            <w:pPr>
              <w:pStyle w:val="a5"/>
              <w:jc w:val="center"/>
              <w:rPr>
                <w:rFonts w:ascii="Times New Roman" w:hAnsi="Times New Roman" w:cs="Times New Roman"/>
                <w:b/>
                <w:sz w:val="24"/>
                <w:szCs w:val="24"/>
              </w:rPr>
            </w:pPr>
          </w:p>
        </w:tc>
        <w:tc>
          <w:tcPr>
            <w:tcW w:w="6994" w:type="dxa"/>
          </w:tcPr>
          <w:p w14:paraId="3DBF2A44" w14:textId="77777777" w:rsidR="00D43CA6" w:rsidRPr="00CE5711" w:rsidRDefault="00D43CA6" w:rsidP="00253DDA">
            <w:pPr>
              <w:pStyle w:val="a5"/>
              <w:jc w:val="both"/>
              <w:rPr>
                <w:rFonts w:ascii="Times New Roman" w:hAnsi="Times New Roman" w:cs="Times New Roman"/>
                <w:sz w:val="24"/>
                <w:szCs w:val="24"/>
              </w:rPr>
            </w:pPr>
            <w:r w:rsidRPr="00CE5711">
              <w:rPr>
                <w:rFonts w:ascii="Times New Roman" w:hAnsi="Times New Roman" w:cs="Times New Roman"/>
                <w:sz w:val="24"/>
                <w:szCs w:val="24"/>
              </w:rPr>
              <w:t>До ціни (</w:t>
            </w:r>
            <w:r w:rsidRPr="00CE5711">
              <w:rPr>
                <w:rFonts w:ascii="Times New Roman" w:hAnsi="Times New Roman" w:cs="Times New Roman"/>
                <w:b/>
                <w:bCs/>
                <w:sz w:val="24"/>
                <w:szCs w:val="24"/>
              </w:rPr>
              <w:t>Ц</w:t>
            </w:r>
            <w:r w:rsidRPr="00CE5711">
              <w:rPr>
                <w:rFonts w:ascii="Times New Roman" w:hAnsi="Times New Roman" w:cs="Times New Roman"/>
                <w:sz w:val="24"/>
                <w:szCs w:val="24"/>
              </w:rPr>
              <w:t>) включаються наступні витрати Постачальника:</w:t>
            </w:r>
          </w:p>
          <w:p w14:paraId="69C549C4" w14:textId="77777777" w:rsidR="00D43CA6" w:rsidRPr="00CE5711" w:rsidRDefault="00D43CA6" w:rsidP="00253DDA">
            <w:pPr>
              <w:pStyle w:val="a5"/>
              <w:jc w:val="both"/>
              <w:rPr>
                <w:rFonts w:ascii="Times New Roman" w:hAnsi="Times New Roman" w:cs="Times New Roman"/>
                <w:b/>
                <w:bCs/>
                <w:sz w:val="24"/>
                <w:szCs w:val="24"/>
              </w:rPr>
            </w:pPr>
            <w:r w:rsidRPr="00CE5711">
              <w:rPr>
                <w:rFonts w:ascii="Times New Roman" w:hAnsi="Times New Roman" w:cs="Times New Roman"/>
                <w:b/>
                <w:bCs/>
                <w:sz w:val="24"/>
                <w:szCs w:val="24"/>
              </w:rPr>
              <w:t xml:space="preserve">       </w:t>
            </w:r>
          </w:p>
          <w:p w14:paraId="50ABE6F4" w14:textId="3D4BC0FD" w:rsidR="00D43CA6" w:rsidRPr="00CE5711" w:rsidRDefault="00D43CA6" w:rsidP="00253DDA">
            <w:pPr>
              <w:pStyle w:val="a5"/>
              <w:jc w:val="both"/>
              <w:rPr>
                <w:rFonts w:ascii="Times New Roman" w:hAnsi="Times New Roman" w:cs="Times New Roman"/>
                <w:bCs/>
                <w:sz w:val="24"/>
                <w:szCs w:val="24"/>
              </w:rPr>
            </w:pPr>
            <w:r w:rsidRPr="00CE5711">
              <w:rPr>
                <w:rFonts w:ascii="Times New Roman" w:hAnsi="Times New Roman" w:cs="Times New Roman"/>
                <w:b/>
                <w:bCs/>
                <w:sz w:val="24"/>
                <w:szCs w:val="24"/>
              </w:rPr>
              <w:t>Ц = (СЦРДН + ВП)*</w:t>
            </w:r>
            <w:r w:rsidR="00C240C5">
              <w:rPr>
                <w:rFonts w:ascii="Times New Roman" w:hAnsi="Times New Roman" w:cs="Times New Roman"/>
                <w:b/>
                <w:bCs/>
                <w:sz w:val="24"/>
                <w:szCs w:val="24"/>
              </w:rPr>
              <w:t>Зн</w:t>
            </w:r>
            <w:r w:rsidR="006033BC" w:rsidRPr="006033BC">
              <w:rPr>
                <w:rFonts w:ascii="Times New Roman" w:hAnsi="Times New Roman" w:cs="Times New Roman"/>
                <w:b/>
                <w:bCs/>
                <w:sz w:val="24"/>
                <w:szCs w:val="24"/>
                <w:lang w:val="ru-RU"/>
              </w:rPr>
              <w:t>+</w:t>
            </w:r>
            <w:r w:rsidR="006033BC">
              <w:rPr>
                <w:rFonts w:ascii="Times New Roman" w:hAnsi="Times New Roman" w:cs="Times New Roman"/>
                <w:b/>
                <w:bCs/>
                <w:sz w:val="24"/>
                <w:szCs w:val="24"/>
              </w:rPr>
              <w:t>Тп+Тр</w:t>
            </w:r>
            <w:r w:rsidRPr="00CE5711">
              <w:rPr>
                <w:rFonts w:ascii="Times New Roman" w:hAnsi="Times New Roman" w:cs="Times New Roman"/>
                <w:bCs/>
                <w:sz w:val="24"/>
                <w:szCs w:val="24"/>
              </w:rPr>
              <w:t>, де</w:t>
            </w:r>
          </w:p>
          <w:p w14:paraId="6DC7F70E" w14:textId="77777777" w:rsidR="00D43CA6" w:rsidRPr="00CE5711" w:rsidRDefault="00D43CA6" w:rsidP="00253DDA">
            <w:pPr>
              <w:pStyle w:val="a5"/>
              <w:jc w:val="both"/>
              <w:rPr>
                <w:rFonts w:ascii="Times New Roman" w:hAnsi="Times New Roman" w:cs="Times New Roman"/>
                <w:sz w:val="24"/>
                <w:szCs w:val="24"/>
              </w:rPr>
            </w:pPr>
          </w:p>
          <w:p w14:paraId="599FE568" w14:textId="77777777" w:rsidR="001D4E46" w:rsidRDefault="00D43CA6" w:rsidP="001D4E46">
            <w:pPr>
              <w:pStyle w:val="a5"/>
              <w:shd w:val="clear" w:color="auto" w:fill="FFFFFF"/>
              <w:ind w:left="335"/>
              <w:jc w:val="both"/>
              <w:rPr>
                <w:rFonts w:ascii="Times New Roman" w:hAnsi="Times New Roman" w:cs="Times New Roman"/>
                <w:sz w:val="24"/>
                <w:szCs w:val="24"/>
              </w:rPr>
            </w:pPr>
            <w:r w:rsidRPr="00CE5711">
              <w:rPr>
                <w:rFonts w:ascii="Times New Roman" w:hAnsi="Times New Roman" w:cs="Times New Roman"/>
                <w:b/>
                <w:bCs/>
                <w:sz w:val="24"/>
                <w:szCs w:val="24"/>
              </w:rPr>
              <w:t>(СЦРДН</w:t>
            </w:r>
            <w:r w:rsidRPr="00CE5711">
              <w:rPr>
                <w:rFonts w:ascii="Times New Roman" w:hAnsi="Times New Roman" w:cs="Times New Roman"/>
                <w:sz w:val="24"/>
                <w:szCs w:val="24"/>
              </w:rPr>
              <w:t xml:space="preserve">) </w:t>
            </w:r>
            <w:r w:rsidR="00604ABF" w:rsidRPr="00604ABF">
              <w:rPr>
                <w:rFonts w:ascii="Times New Roman" w:hAnsi="Times New Roman" w:cs="Times New Roman"/>
                <w:sz w:val="24"/>
                <w:szCs w:val="24"/>
              </w:rPr>
              <w:t xml:space="preserve">середньозважена ціна закупівлі електричної енергії на ринку «на добу наперед», яка визначається з урахуванням оперативних даних щодо погодинних цін на ринку «на добу наперед» у місяці на дату формування рахунку (Ціна закупівлі електричної енергії на ринку «на добу наперед» також включає всі обов’язкові податки (крім ПДВ, що обліковується окремо), збори та платежі, що передбачені законодавством та розраховується з урахуванням графіку погодинного споживання за площадками групи «а» Споживача. </w:t>
            </w:r>
          </w:p>
          <w:p w14:paraId="2126693C" w14:textId="44186A58" w:rsidR="001D4E46" w:rsidRDefault="001D4E46" w:rsidP="001D4E46">
            <w:pPr>
              <w:pStyle w:val="a5"/>
              <w:shd w:val="clear" w:color="auto" w:fill="FFFFFF"/>
              <w:ind w:left="335"/>
              <w:jc w:val="both"/>
              <w:rPr>
                <w:rFonts w:ascii="Times New Roman" w:hAnsi="Times New Roman" w:cs="Times New Roman"/>
                <w:sz w:val="24"/>
                <w:szCs w:val="24"/>
              </w:rPr>
            </w:pPr>
            <w:r w:rsidRPr="00604ABF">
              <w:rPr>
                <w:rFonts w:ascii="Times New Roman" w:hAnsi="Times New Roman" w:cs="Times New Roman"/>
                <w:b/>
                <w:sz w:val="24"/>
                <w:szCs w:val="24"/>
              </w:rPr>
              <w:t>(ВП)</w:t>
            </w:r>
            <w:r w:rsidRPr="00604ABF">
              <w:rPr>
                <w:rFonts w:ascii="Times New Roman" w:hAnsi="Times New Roman" w:cs="Times New Roman"/>
                <w:sz w:val="24"/>
                <w:szCs w:val="24"/>
              </w:rPr>
              <w:t xml:space="preserve"> витрати (регульовані та фіксовані платежі, інші платежі тощо) Постачальника для забезпечення діяльності на організованих сегментах ринку (ринку «на добу напе</w:t>
            </w:r>
            <w:r w:rsidR="006033BC">
              <w:rPr>
                <w:rFonts w:ascii="Times New Roman" w:hAnsi="Times New Roman" w:cs="Times New Roman"/>
                <w:sz w:val="24"/>
                <w:szCs w:val="24"/>
              </w:rPr>
              <w:t>ред», внутрішньодобов</w:t>
            </w:r>
            <w:r w:rsidR="0037297C">
              <w:rPr>
                <w:rFonts w:ascii="Times New Roman" w:hAnsi="Times New Roman" w:cs="Times New Roman"/>
                <w:sz w:val="24"/>
                <w:szCs w:val="24"/>
              </w:rPr>
              <w:t>ому</w:t>
            </w:r>
            <w:r w:rsidR="006033BC">
              <w:rPr>
                <w:rFonts w:ascii="Times New Roman" w:hAnsi="Times New Roman" w:cs="Times New Roman"/>
                <w:sz w:val="24"/>
                <w:szCs w:val="24"/>
              </w:rPr>
              <w:t xml:space="preserve"> ринку </w:t>
            </w:r>
            <w:r w:rsidRPr="00604ABF">
              <w:rPr>
                <w:rFonts w:ascii="Times New Roman" w:hAnsi="Times New Roman" w:cs="Times New Roman"/>
                <w:sz w:val="24"/>
                <w:szCs w:val="24"/>
              </w:rPr>
              <w:t>тощо).</w:t>
            </w:r>
          </w:p>
          <w:p w14:paraId="07EF1A06" w14:textId="14FBDC2D" w:rsidR="00D43CA6" w:rsidRDefault="00D43CA6" w:rsidP="001D4E46">
            <w:pPr>
              <w:pStyle w:val="a5"/>
              <w:shd w:val="clear" w:color="auto" w:fill="FFFFFF"/>
              <w:ind w:left="335"/>
              <w:jc w:val="both"/>
              <w:rPr>
                <w:rFonts w:ascii="Times New Roman" w:hAnsi="Times New Roman" w:cs="Times New Roman"/>
                <w:sz w:val="24"/>
                <w:szCs w:val="24"/>
              </w:rPr>
            </w:pPr>
            <w:r w:rsidRPr="00CE5711">
              <w:rPr>
                <w:rFonts w:ascii="Times New Roman" w:hAnsi="Times New Roman" w:cs="Times New Roman"/>
                <w:b/>
                <w:sz w:val="24"/>
                <w:szCs w:val="24"/>
              </w:rPr>
              <w:t>(</w:t>
            </w:r>
            <w:r w:rsidR="00C240C5">
              <w:rPr>
                <w:rFonts w:ascii="Times New Roman" w:hAnsi="Times New Roman" w:cs="Times New Roman"/>
                <w:b/>
                <w:sz w:val="24"/>
                <w:szCs w:val="24"/>
              </w:rPr>
              <w:t>З</w:t>
            </w:r>
            <w:r w:rsidRPr="00CE5711">
              <w:rPr>
                <w:rFonts w:ascii="Times New Roman" w:hAnsi="Times New Roman" w:cs="Times New Roman"/>
                <w:b/>
                <w:sz w:val="24"/>
                <w:szCs w:val="24"/>
              </w:rPr>
              <w:t xml:space="preserve">н) </w:t>
            </w:r>
            <w:r w:rsidR="00930839">
              <w:rPr>
                <w:rFonts w:ascii="Times New Roman" w:hAnsi="Times New Roman" w:cs="Times New Roman"/>
                <w:sz w:val="24"/>
                <w:szCs w:val="24"/>
              </w:rPr>
              <w:t>на</w:t>
            </w:r>
            <w:r w:rsidR="00883AF6">
              <w:rPr>
                <w:rFonts w:ascii="Times New Roman" w:hAnsi="Times New Roman" w:cs="Times New Roman"/>
                <w:sz w:val="24"/>
                <w:szCs w:val="24"/>
              </w:rPr>
              <w:t>цін</w:t>
            </w:r>
            <w:r w:rsidR="00930839">
              <w:rPr>
                <w:rFonts w:ascii="Times New Roman" w:hAnsi="Times New Roman" w:cs="Times New Roman"/>
                <w:sz w:val="24"/>
                <w:szCs w:val="24"/>
              </w:rPr>
              <w:t>ка</w:t>
            </w:r>
            <w:r w:rsidR="00883AF6">
              <w:rPr>
                <w:rFonts w:ascii="Times New Roman" w:hAnsi="Times New Roman" w:cs="Times New Roman"/>
                <w:sz w:val="24"/>
                <w:szCs w:val="24"/>
              </w:rPr>
              <w:t xml:space="preserve"> Постачальника</w:t>
            </w:r>
            <w:r w:rsidRPr="00CE5711">
              <w:rPr>
                <w:rFonts w:ascii="Times New Roman" w:eastAsia="Times New Roman" w:hAnsi="Times New Roman" w:cs="Times New Roman"/>
                <w:color w:val="000000"/>
                <w:sz w:val="24"/>
                <w:szCs w:val="24"/>
              </w:rPr>
              <w:t xml:space="preserve">. </w:t>
            </w:r>
            <w:r w:rsidR="00C240C5">
              <w:rPr>
                <w:rFonts w:ascii="Times New Roman" w:hAnsi="Times New Roman" w:cs="Times New Roman"/>
                <w:b/>
                <w:sz w:val="24"/>
                <w:szCs w:val="24"/>
              </w:rPr>
              <w:t>З</w:t>
            </w:r>
            <w:r w:rsidRPr="00CE5711">
              <w:rPr>
                <w:rFonts w:ascii="Times New Roman" w:hAnsi="Times New Roman" w:cs="Times New Roman"/>
                <w:b/>
                <w:sz w:val="24"/>
                <w:szCs w:val="24"/>
              </w:rPr>
              <w:t xml:space="preserve">н </w:t>
            </w:r>
            <w:r w:rsidRPr="00CE5711">
              <w:rPr>
                <w:rFonts w:ascii="Times New Roman" w:hAnsi="Times New Roman" w:cs="Times New Roman"/>
                <w:sz w:val="24"/>
                <w:szCs w:val="24"/>
              </w:rPr>
              <w:t xml:space="preserve">приймається рівною </w:t>
            </w:r>
            <w:r w:rsidR="00443CBF">
              <w:rPr>
                <w:rFonts w:ascii="Times New Roman" w:hAnsi="Times New Roman" w:cs="Times New Roman"/>
                <w:sz w:val="24"/>
                <w:szCs w:val="24"/>
                <w:lang w:val="ru-RU"/>
              </w:rPr>
              <w:t>10</w:t>
            </w:r>
            <w:r w:rsidRPr="00CE5711">
              <w:rPr>
                <w:rFonts w:ascii="Times New Roman" w:hAnsi="Times New Roman" w:cs="Times New Roman"/>
                <w:sz w:val="24"/>
                <w:szCs w:val="24"/>
              </w:rPr>
              <w:t>%.</w:t>
            </w:r>
          </w:p>
          <w:p w14:paraId="19DE4136" w14:textId="6CAE6F9F" w:rsidR="006033BC" w:rsidRDefault="006033BC" w:rsidP="001D4E46">
            <w:pPr>
              <w:pStyle w:val="a5"/>
              <w:shd w:val="clear" w:color="auto" w:fill="FFFFFF"/>
              <w:ind w:left="335"/>
              <w:jc w:val="both"/>
              <w:rPr>
                <w:rFonts w:ascii="Times New Roman" w:hAnsi="Times New Roman" w:cs="Times New Roman"/>
                <w:sz w:val="24"/>
                <w:szCs w:val="24"/>
              </w:rPr>
            </w:pPr>
            <w:r>
              <w:rPr>
                <w:rFonts w:ascii="Times New Roman" w:hAnsi="Times New Roman" w:cs="Times New Roman"/>
                <w:b/>
                <w:sz w:val="24"/>
                <w:szCs w:val="24"/>
              </w:rPr>
              <w:t xml:space="preserve">(Тп) </w:t>
            </w:r>
            <w:r>
              <w:rPr>
                <w:rFonts w:ascii="Times New Roman" w:hAnsi="Times New Roman" w:cs="Times New Roman"/>
                <w:sz w:val="24"/>
                <w:szCs w:val="24"/>
              </w:rPr>
              <w:t xml:space="preserve">тариф на </w:t>
            </w:r>
            <w:r w:rsidR="005B725A">
              <w:rPr>
                <w:rFonts w:ascii="Times New Roman" w:hAnsi="Times New Roman" w:cs="Times New Roman"/>
                <w:sz w:val="24"/>
                <w:szCs w:val="24"/>
              </w:rPr>
              <w:t xml:space="preserve">послуги з </w:t>
            </w:r>
            <w:r>
              <w:rPr>
                <w:rFonts w:ascii="Times New Roman" w:hAnsi="Times New Roman" w:cs="Times New Roman"/>
                <w:sz w:val="24"/>
                <w:szCs w:val="24"/>
              </w:rPr>
              <w:t>пер</w:t>
            </w:r>
            <w:r w:rsidR="005B725A">
              <w:rPr>
                <w:rFonts w:ascii="Times New Roman" w:hAnsi="Times New Roman" w:cs="Times New Roman"/>
                <w:sz w:val="24"/>
                <w:szCs w:val="24"/>
              </w:rPr>
              <w:t>едачі</w:t>
            </w:r>
            <w:r>
              <w:rPr>
                <w:rFonts w:ascii="Times New Roman" w:hAnsi="Times New Roman" w:cs="Times New Roman"/>
                <w:sz w:val="24"/>
                <w:szCs w:val="24"/>
              </w:rPr>
              <w:t xml:space="preserve"> електричної енергії, що затверджується Постановою НКРЕКП на відповідний період, без ПДВ.</w:t>
            </w:r>
          </w:p>
          <w:p w14:paraId="5FD95156" w14:textId="348C54B9" w:rsidR="006033BC" w:rsidRPr="006033BC" w:rsidRDefault="006033BC" w:rsidP="001D4E46">
            <w:pPr>
              <w:pStyle w:val="a5"/>
              <w:shd w:val="clear" w:color="auto" w:fill="FFFFFF"/>
              <w:ind w:left="335"/>
              <w:jc w:val="both"/>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 xml:space="preserve">(Тр) </w:t>
            </w:r>
            <w:r>
              <w:rPr>
                <w:rFonts w:ascii="Times New Roman" w:hAnsi="Times New Roman" w:cs="Times New Roman"/>
                <w:sz w:val="24"/>
                <w:szCs w:val="24"/>
              </w:rPr>
              <w:t xml:space="preserve">тариф </w:t>
            </w:r>
            <w:r w:rsidR="005B725A">
              <w:rPr>
                <w:rFonts w:ascii="Times New Roman" w:hAnsi="Times New Roman" w:cs="Times New Roman"/>
                <w:sz w:val="24"/>
                <w:szCs w:val="24"/>
              </w:rPr>
              <w:t>на послуги</w:t>
            </w:r>
            <w:r>
              <w:rPr>
                <w:rFonts w:ascii="Times New Roman" w:hAnsi="Times New Roman" w:cs="Times New Roman"/>
                <w:sz w:val="24"/>
                <w:szCs w:val="24"/>
              </w:rPr>
              <w:t xml:space="preserve"> розподіл</w:t>
            </w:r>
            <w:r w:rsidR="005B725A">
              <w:rPr>
                <w:rFonts w:ascii="Times New Roman" w:hAnsi="Times New Roman" w:cs="Times New Roman"/>
                <w:sz w:val="24"/>
                <w:szCs w:val="24"/>
              </w:rPr>
              <w:t>у</w:t>
            </w:r>
            <w:r>
              <w:rPr>
                <w:rFonts w:ascii="Times New Roman" w:hAnsi="Times New Roman" w:cs="Times New Roman"/>
                <w:sz w:val="24"/>
                <w:szCs w:val="24"/>
              </w:rPr>
              <w:t xml:space="preserve"> електричної енергії, що затверджується Постановою НКРЕКП на відповідний період, без ПДВ.</w:t>
            </w:r>
          </w:p>
          <w:p w14:paraId="23178487" w14:textId="77777777" w:rsidR="00EA02F4" w:rsidRDefault="00604ABF" w:rsidP="00604ABF">
            <w:pPr>
              <w:pStyle w:val="a5"/>
              <w:shd w:val="clear" w:color="auto" w:fill="FFFFFF"/>
              <w:ind w:left="335"/>
              <w:jc w:val="both"/>
              <w:rPr>
                <w:rFonts w:ascii="Times New Roman" w:hAnsi="Times New Roman" w:cs="Times New Roman"/>
                <w:sz w:val="24"/>
                <w:szCs w:val="24"/>
              </w:rPr>
            </w:pPr>
            <w:r w:rsidRPr="00604ABF">
              <w:rPr>
                <w:rFonts w:ascii="Times New Roman" w:hAnsi="Times New Roman" w:cs="Times New Roman"/>
                <w:sz w:val="24"/>
                <w:szCs w:val="24"/>
              </w:rPr>
              <w:t>Сторони узгодили, що Постачальник має право здійснити коригування ціни електричної енергії для здійснення остаточних розрахунків та змінити ціну на наступний розрахунковий період, в разі якщо за оперативними даними між середньозваженими погодинними цінами на ринку «на добу наперед» за площадками групи «а» в поточному та минулому розрахункових періодах відбулось відхилення.</w:t>
            </w:r>
          </w:p>
          <w:p w14:paraId="68FD4894" w14:textId="31A7FFE6" w:rsidR="00604ABF" w:rsidRPr="00604ABF" w:rsidRDefault="00604ABF" w:rsidP="00EA02F4">
            <w:pPr>
              <w:pStyle w:val="a5"/>
              <w:shd w:val="clear" w:color="auto" w:fill="FFFFFF"/>
              <w:jc w:val="both"/>
              <w:rPr>
                <w:rFonts w:ascii="Times New Roman" w:eastAsia="Times New Roman" w:hAnsi="Times New Roman" w:cs="Times New Roman"/>
                <w:color w:val="000000"/>
                <w:sz w:val="24"/>
                <w:szCs w:val="24"/>
                <w:lang w:eastAsia="ru-RU"/>
              </w:rPr>
            </w:pPr>
            <w:r w:rsidRPr="00604ABF">
              <w:rPr>
                <w:rFonts w:ascii="Times New Roman" w:hAnsi="Times New Roman" w:cs="Times New Roman"/>
                <w:sz w:val="24"/>
                <w:szCs w:val="24"/>
              </w:rPr>
              <w:lastRenderedPageBreak/>
              <w:t xml:space="preserve">Відповідне відхилення є коливанням ціни на ринку та визначається за оперативними даними Оператора ринку, що оприлюднюються у порядку, встановленому Правилами ринку «на добу наперед» та внутрішньодобового ринку, і не потребує додаткових підтверджень від інших установ. Коригування пов’язане зі зміною регульованих компонентів </w:t>
            </w:r>
            <w:r w:rsidR="00AE442E">
              <w:rPr>
                <w:rFonts w:ascii="Times New Roman" w:hAnsi="Times New Roman" w:cs="Times New Roman"/>
                <w:sz w:val="24"/>
                <w:szCs w:val="24"/>
              </w:rPr>
              <w:t>С</w:t>
            </w:r>
            <w:r w:rsidRPr="00604ABF">
              <w:rPr>
                <w:rFonts w:ascii="Times New Roman" w:hAnsi="Times New Roman" w:cs="Times New Roman"/>
                <w:sz w:val="24"/>
                <w:szCs w:val="24"/>
              </w:rPr>
              <w:t>ЦРДН та/або ціни регульованих послуг, формування яких не залежить від Постачальника, не потребує завчасного повідомлення Споживача. Коригування та зміна цін регульованих послуг здійснюється на різницю відхилення.</w:t>
            </w:r>
          </w:p>
          <w:p w14:paraId="1C46ABDC" w14:textId="58942C23" w:rsidR="00D43CA6" w:rsidRPr="001D4E46" w:rsidRDefault="00604ABF" w:rsidP="00EA02F4">
            <w:pPr>
              <w:pStyle w:val="a5"/>
              <w:shd w:val="clear" w:color="auto" w:fill="FFFFFF"/>
              <w:jc w:val="both"/>
              <w:rPr>
                <w:rFonts w:ascii="Times New Roman" w:hAnsi="Times New Roman" w:cs="Times New Roman"/>
                <w:sz w:val="24"/>
                <w:szCs w:val="24"/>
              </w:rPr>
            </w:pPr>
            <w:r w:rsidRPr="001D4E46">
              <w:rPr>
                <w:rFonts w:ascii="Times New Roman" w:hAnsi="Times New Roman" w:cs="Times New Roman"/>
                <w:sz w:val="24"/>
                <w:szCs w:val="24"/>
              </w:rPr>
              <w:t>Інформація про оперативні дані середньозваженої ціни закупівлі (</w:t>
            </w:r>
            <w:r w:rsidR="00EA02F4" w:rsidRPr="001D4E46">
              <w:rPr>
                <w:rFonts w:ascii="Times New Roman" w:hAnsi="Times New Roman" w:cs="Times New Roman"/>
                <w:sz w:val="24"/>
                <w:szCs w:val="24"/>
              </w:rPr>
              <w:t>СЦРДН) та</w:t>
            </w:r>
            <w:r w:rsidRPr="001D4E46">
              <w:rPr>
                <w:rFonts w:ascii="Times New Roman" w:hAnsi="Times New Roman" w:cs="Times New Roman"/>
                <w:sz w:val="24"/>
                <w:szCs w:val="24"/>
              </w:rPr>
              <w:t xml:space="preserve"> ціни регульованих послуг публікується на сайті Постачальника</w:t>
            </w:r>
            <w:r w:rsidR="00EA02F4" w:rsidRPr="001D4E46">
              <w:rPr>
                <w:rFonts w:ascii="Times New Roman" w:hAnsi="Times New Roman" w:cs="Times New Roman"/>
                <w:sz w:val="24"/>
                <w:szCs w:val="24"/>
              </w:rPr>
              <w:t>.</w:t>
            </w:r>
            <w:r w:rsidR="00D43CA6" w:rsidRPr="001D4E46">
              <w:rPr>
                <w:rFonts w:ascii="Times New Roman" w:hAnsi="Times New Roman" w:cs="Times New Roman"/>
                <w:color w:val="000000"/>
                <w:sz w:val="24"/>
                <w:szCs w:val="24"/>
              </w:rPr>
              <w:t xml:space="preserve"> </w:t>
            </w:r>
          </w:p>
        </w:tc>
      </w:tr>
      <w:tr w:rsidR="00D43CA6" w:rsidRPr="002F522C" w14:paraId="2A7DD06B" w14:textId="77777777" w:rsidTr="00C15BF1">
        <w:tc>
          <w:tcPr>
            <w:tcW w:w="2350" w:type="dxa"/>
          </w:tcPr>
          <w:p w14:paraId="37C1F1DD" w14:textId="6B3E264C" w:rsidR="00D43CA6" w:rsidRPr="00CE5711" w:rsidRDefault="00596FD4" w:rsidP="00253DDA">
            <w:pPr>
              <w:autoSpaceDE w:val="0"/>
              <w:autoSpaceDN w:val="0"/>
              <w:adjustRightInd w:val="0"/>
              <w:jc w:val="center"/>
              <w:rPr>
                <w:lang w:val="uk-UA"/>
              </w:rPr>
            </w:pPr>
            <w:r>
              <w:rPr>
                <w:rFonts w:ascii="Times New Roman" w:hAnsi="Times New Roman" w:cs="Times New Roman"/>
                <w:b/>
                <w:bCs/>
                <w:color w:val="000000"/>
                <w:sz w:val="24"/>
                <w:szCs w:val="24"/>
                <w:lang w:val="uk-UA"/>
              </w:rPr>
              <w:lastRenderedPageBreak/>
              <w:t xml:space="preserve">3. </w:t>
            </w:r>
            <w:r w:rsidR="00D43CA6" w:rsidRPr="00CE5711">
              <w:rPr>
                <w:rFonts w:ascii="Times New Roman" w:hAnsi="Times New Roman" w:cs="Times New Roman"/>
                <w:b/>
                <w:bCs/>
                <w:color w:val="000000"/>
                <w:sz w:val="24"/>
                <w:szCs w:val="24"/>
                <w:lang w:val="uk-UA"/>
              </w:rPr>
              <w:t>Територія, на якій пропонується дана Комерційна пропозиція, визначається територією провадження господарської діяльності з розподілу (передачі) оператора системи</w:t>
            </w:r>
          </w:p>
        </w:tc>
        <w:tc>
          <w:tcPr>
            <w:tcW w:w="6994" w:type="dxa"/>
          </w:tcPr>
          <w:p w14:paraId="5A5C8597" w14:textId="70CDAB4E" w:rsidR="00D43CA6" w:rsidRPr="001D4E46" w:rsidRDefault="001D4E46" w:rsidP="001D4E46">
            <w:pPr>
              <w:autoSpaceDE w:val="0"/>
              <w:autoSpaceDN w:val="0"/>
              <w:adjustRightInd w:val="0"/>
              <w:rPr>
                <w:rFonts w:ascii="Times New Roman" w:hAnsi="Times New Roman" w:cs="Times New Roman"/>
                <w:sz w:val="24"/>
                <w:szCs w:val="24"/>
                <w:lang w:val="uk-UA"/>
              </w:rPr>
            </w:pPr>
            <w:r w:rsidRPr="001D4E46">
              <w:rPr>
                <w:rFonts w:ascii="Times New Roman" w:eastAsia="HiddenHorzOCR" w:hAnsi="Times New Roman" w:cs="Times New Roman"/>
                <w:color w:val="0B0909"/>
                <w:sz w:val="24"/>
                <w:szCs w:val="24"/>
                <w:lang w:val="uk-UA"/>
              </w:rPr>
              <w:t>Оператора системи розпод</w:t>
            </w:r>
            <w:r w:rsidRPr="001D4E46">
              <w:rPr>
                <w:rFonts w:ascii="Times New Roman" w:eastAsia="HiddenHorzOCR" w:hAnsi="Times New Roman" w:cs="Times New Roman"/>
                <w:color w:val="0B0909"/>
                <w:sz w:val="24"/>
                <w:szCs w:val="24"/>
              </w:rPr>
              <w:t>i</w:t>
            </w:r>
            <w:r w:rsidRPr="001D4E46">
              <w:rPr>
                <w:rFonts w:ascii="Times New Roman" w:eastAsia="HiddenHorzOCR" w:hAnsi="Times New Roman" w:cs="Times New Roman"/>
                <w:color w:val="0B0909"/>
                <w:sz w:val="24"/>
                <w:szCs w:val="24"/>
                <w:lang w:val="uk-UA"/>
              </w:rPr>
              <w:t>лу, який д</w:t>
            </w:r>
            <w:r w:rsidRPr="001D4E46">
              <w:rPr>
                <w:rFonts w:ascii="Times New Roman" w:eastAsia="HiddenHorzOCR" w:hAnsi="Times New Roman" w:cs="Times New Roman"/>
                <w:color w:val="0B0909"/>
                <w:sz w:val="24"/>
                <w:szCs w:val="24"/>
              </w:rPr>
              <w:t>i</w:t>
            </w:r>
            <w:r>
              <w:rPr>
                <w:rFonts w:ascii="Times New Roman" w:eastAsia="HiddenHorzOCR" w:hAnsi="Times New Roman" w:cs="Times New Roman"/>
                <w:color w:val="0B0909"/>
                <w:sz w:val="24"/>
                <w:szCs w:val="24"/>
                <w:lang w:val="uk-UA"/>
              </w:rPr>
              <w:t>є</w:t>
            </w:r>
            <w:r w:rsidRPr="001D4E46">
              <w:rPr>
                <w:rFonts w:ascii="Times New Roman" w:eastAsia="HiddenHorzOCR" w:hAnsi="Times New Roman" w:cs="Times New Roman"/>
                <w:color w:val="0B0909"/>
                <w:sz w:val="24"/>
                <w:szCs w:val="24"/>
                <w:lang w:val="uk-UA"/>
              </w:rPr>
              <w:t xml:space="preserve"> на п</w:t>
            </w:r>
            <w:r w:rsidRPr="001D4E46">
              <w:rPr>
                <w:rFonts w:ascii="Times New Roman" w:eastAsia="HiddenHorzOCR" w:hAnsi="Times New Roman" w:cs="Times New Roman"/>
                <w:color w:val="0B0909"/>
                <w:sz w:val="24"/>
                <w:szCs w:val="24"/>
              </w:rPr>
              <w:t>i</w:t>
            </w:r>
            <w:r w:rsidRPr="001D4E46">
              <w:rPr>
                <w:rFonts w:ascii="Times New Roman" w:eastAsia="HiddenHorzOCR" w:hAnsi="Times New Roman" w:cs="Times New Roman"/>
                <w:color w:val="0B0909"/>
                <w:sz w:val="24"/>
                <w:szCs w:val="24"/>
                <w:lang w:val="uk-UA"/>
              </w:rPr>
              <w:t>дстав</w:t>
            </w:r>
            <w:r w:rsidRPr="001D4E46">
              <w:rPr>
                <w:rFonts w:ascii="Times New Roman" w:eastAsia="HiddenHorzOCR" w:hAnsi="Times New Roman" w:cs="Times New Roman"/>
                <w:color w:val="0B0909"/>
                <w:sz w:val="24"/>
                <w:szCs w:val="24"/>
              </w:rPr>
              <w:t>i</w:t>
            </w:r>
            <w:r w:rsidRPr="001D4E46">
              <w:rPr>
                <w:rFonts w:ascii="Times New Roman" w:eastAsia="HiddenHorzOCR" w:hAnsi="Times New Roman" w:cs="Times New Roman"/>
                <w:color w:val="0B0909"/>
                <w:sz w:val="24"/>
                <w:szCs w:val="24"/>
                <w:lang w:val="uk-UA"/>
              </w:rPr>
              <w:t xml:space="preserve"> л</w:t>
            </w:r>
            <w:r w:rsidRPr="001D4E46">
              <w:rPr>
                <w:rFonts w:ascii="Times New Roman" w:eastAsia="HiddenHorzOCR" w:hAnsi="Times New Roman" w:cs="Times New Roman"/>
                <w:color w:val="0B0909"/>
                <w:sz w:val="24"/>
                <w:szCs w:val="24"/>
              </w:rPr>
              <w:t>i</w:t>
            </w:r>
            <w:r w:rsidRPr="001D4E46">
              <w:rPr>
                <w:rFonts w:ascii="Times New Roman" w:eastAsia="HiddenHorzOCR" w:hAnsi="Times New Roman" w:cs="Times New Roman"/>
                <w:color w:val="0B0909"/>
                <w:sz w:val="24"/>
                <w:szCs w:val="24"/>
                <w:lang w:val="uk-UA"/>
              </w:rPr>
              <w:t>ценз</w:t>
            </w:r>
            <w:r>
              <w:rPr>
                <w:rFonts w:ascii="Times New Roman" w:eastAsia="HiddenHorzOCR" w:hAnsi="Times New Roman" w:cs="Times New Roman"/>
                <w:color w:val="0B0909"/>
                <w:sz w:val="24"/>
                <w:szCs w:val="24"/>
              </w:rPr>
              <w:t>i</w:t>
            </w:r>
            <w:r w:rsidRPr="001D4E46">
              <w:rPr>
                <w:rFonts w:ascii="Times New Roman" w:eastAsia="HiddenHorzOCR" w:hAnsi="Times New Roman" w:cs="Times New Roman"/>
                <w:color w:val="0B0909"/>
                <w:sz w:val="24"/>
                <w:szCs w:val="24"/>
                <w:lang w:val="uk-UA"/>
              </w:rPr>
              <w:t>ї з розпод</w:t>
            </w:r>
            <w:r w:rsidRPr="001D4E46">
              <w:rPr>
                <w:rFonts w:ascii="Times New Roman" w:eastAsia="HiddenHorzOCR" w:hAnsi="Times New Roman" w:cs="Times New Roman"/>
                <w:color w:val="0B0909"/>
                <w:sz w:val="24"/>
                <w:szCs w:val="24"/>
              </w:rPr>
              <w:t>i</w:t>
            </w:r>
            <w:r w:rsidRPr="001D4E46">
              <w:rPr>
                <w:rFonts w:ascii="Times New Roman" w:eastAsia="HiddenHorzOCR" w:hAnsi="Times New Roman" w:cs="Times New Roman"/>
                <w:color w:val="0B0909"/>
                <w:sz w:val="24"/>
                <w:szCs w:val="24"/>
                <w:lang w:val="uk-UA"/>
              </w:rPr>
              <w:t>лу електричної</w:t>
            </w:r>
            <w:r>
              <w:rPr>
                <w:rFonts w:ascii="Times New Roman" w:eastAsia="HiddenHorzOCR" w:hAnsi="Times New Roman" w:cs="Times New Roman"/>
                <w:color w:val="0B0909"/>
                <w:sz w:val="24"/>
                <w:szCs w:val="24"/>
                <w:lang w:val="uk-UA"/>
              </w:rPr>
              <w:t xml:space="preserve"> </w:t>
            </w:r>
            <w:r w:rsidRPr="001D4E46">
              <w:rPr>
                <w:rFonts w:ascii="Times New Roman" w:eastAsia="HiddenHorzOCR" w:hAnsi="Times New Roman" w:cs="Times New Roman"/>
                <w:color w:val="0B0909"/>
                <w:sz w:val="24"/>
                <w:szCs w:val="24"/>
                <w:lang w:val="uk-UA"/>
              </w:rPr>
              <w:t>енерг</w:t>
            </w:r>
            <w:r>
              <w:rPr>
                <w:rFonts w:ascii="Times New Roman" w:eastAsia="HiddenHorzOCR" w:hAnsi="Times New Roman" w:cs="Times New Roman"/>
                <w:color w:val="0B0909"/>
                <w:sz w:val="24"/>
                <w:szCs w:val="24"/>
              </w:rPr>
              <w:t>i</w:t>
            </w:r>
            <w:r w:rsidRPr="001D4E46">
              <w:rPr>
                <w:rFonts w:ascii="Times New Roman" w:eastAsia="HiddenHorzOCR" w:hAnsi="Times New Roman" w:cs="Times New Roman"/>
                <w:color w:val="0B0909"/>
                <w:sz w:val="24"/>
                <w:szCs w:val="24"/>
                <w:lang w:val="uk-UA"/>
              </w:rPr>
              <w:t>ї на в</w:t>
            </w:r>
            <w:r w:rsidRPr="001D4E46">
              <w:rPr>
                <w:rFonts w:ascii="Times New Roman" w:eastAsia="HiddenHorzOCR" w:hAnsi="Times New Roman" w:cs="Times New Roman"/>
                <w:color w:val="0B0909"/>
                <w:sz w:val="24"/>
                <w:szCs w:val="24"/>
              </w:rPr>
              <w:t>i</w:t>
            </w:r>
            <w:r w:rsidRPr="001D4E46">
              <w:rPr>
                <w:rFonts w:ascii="Times New Roman" w:eastAsia="HiddenHorzOCR" w:hAnsi="Times New Roman" w:cs="Times New Roman"/>
                <w:color w:val="0B0909"/>
                <w:sz w:val="24"/>
                <w:szCs w:val="24"/>
                <w:lang w:val="uk-UA"/>
              </w:rPr>
              <w:t>дпов</w:t>
            </w:r>
            <w:r w:rsidRPr="001D4E46">
              <w:rPr>
                <w:rFonts w:ascii="Times New Roman" w:eastAsia="HiddenHorzOCR" w:hAnsi="Times New Roman" w:cs="Times New Roman"/>
                <w:color w:val="0B0909"/>
                <w:sz w:val="24"/>
                <w:szCs w:val="24"/>
              </w:rPr>
              <w:t>i</w:t>
            </w:r>
            <w:r w:rsidRPr="001D4E46">
              <w:rPr>
                <w:rFonts w:ascii="Times New Roman" w:eastAsia="HiddenHorzOCR" w:hAnsi="Times New Roman" w:cs="Times New Roman"/>
                <w:color w:val="0B0909"/>
                <w:sz w:val="24"/>
                <w:szCs w:val="24"/>
                <w:lang w:val="uk-UA"/>
              </w:rPr>
              <w:t>дн</w:t>
            </w:r>
            <w:r w:rsidRPr="001D4E46">
              <w:rPr>
                <w:rFonts w:ascii="Times New Roman" w:eastAsia="HiddenHorzOCR" w:hAnsi="Times New Roman" w:cs="Times New Roman"/>
                <w:color w:val="0B0909"/>
                <w:sz w:val="24"/>
                <w:szCs w:val="24"/>
              </w:rPr>
              <w:t>i</w:t>
            </w:r>
            <w:r w:rsidRPr="001D4E46">
              <w:rPr>
                <w:rFonts w:ascii="Times New Roman" w:eastAsia="HiddenHorzOCR" w:hAnsi="Times New Roman" w:cs="Times New Roman"/>
                <w:color w:val="0B0909"/>
                <w:sz w:val="24"/>
                <w:szCs w:val="24"/>
                <w:lang w:val="uk-UA"/>
              </w:rPr>
              <w:t>й територ</w:t>
            </w:r>
            <w:r>
              <w:rPr>
                <w:rFonts w:ascii="Times New Roman" w:eastAsia="HiddenHorzOCR" w:hAnsi="Times New Roman" w:cs="Times New Roman"/>
                <w:color w:val="0B0909"/>
                <w:sz w:val="24"/>
                <w:szCs w:val="24"/>
              </w:rPr>
              <w:t>i</w:t>
            </w:r>
            <w:r w:rsidRPr="001D4E46">
              <w:rPr>
                <w:rFonts w:ascii="Times New Roman" w:eastAsia="HiddenHorzOCR" w:hAnsi="Times New Roman" w:cs="Times New Roman"/>
                <w:color w:val="0B0909"/>
                <w:sz w:val="24"/>
                <w:szCs w:val="24"/>
                <w:lang w:val="uk-UA"/>
              </w:rPr>
              <w:t>ї, де розташований Споживач</w:t>
            </w:r>
            <w:r w:rsidRPr="001D4E46">
              <w:rPr>
                <w:rFonts w:ascii="Times New Roman" w:hAnsi="Times New Roman" w:cs="Times New Roman"/>
                <w:sz w:val="24"/>
                <w:szCs w:val="24"/>
                <w:lang w:val="uk-UA"/>
              </w:rPr>
              <w:t>.</w:t>
            </w:r>
          </w:p>
        </w:tc>
      </w:tr>
      <w:tr w:rsidR="00D43CA6" w:rsidRPr="002F522C" w14:paraId="0ED13945" w14:textId="77777777" w:rsidTr="00C15BF1">
        <w:tc>
          <w:tcPr>
            <w:tcW w:w="2350" w:type="dxa"/>
          </w:tcPr>
          <w:p w14:paraId="37B15530" w14:textId="4A501FC1" w:rsidR="00D43CA6" w:rsidRPr="00CE5711" w:rsidRDefault="00596FD4" w:rsidP="00253DDA">
            <w:pPr>
              <w:pStyle w:val="a5"/>
              <w:jc w:val="center"/>
              <w:rPr>
                <w:rFonts w:ascii="Times New Roman" w:hAnsi="Times New Roman" w:cs="Times New Roman"/>
                <w:b/>
                <w:sz w:val="24"/>
                <w:szCs w:val="24"/>
              </w:rPr>
            </w:pPr>
            <w:r>
              <w:rPr>
                <w:rFonts w:ascii="Times New Roman" w:hAnsi="Times New Roman" w:cs="Times New Roman"/>
                <w:b/>
                <w:sz w:val="24"/>
                <w:szCs w:val="24"/>
              </w:rPr>
              <w:t xml:space="preserve">4. </w:t>
            </w:r>
            <w:r w:rsidR="00D43CA6" w:rsidRPr="00CE5711">
              <w:rPr>
                <w:rFonts w:ascii="Times New Roman" w:hAnsi="Times New Roman" w:cs="Times New Roman"/>
                <w:b/>
                <w:sz w:val="24"/>
                <w:szCs w:val="24"/>
              </w:rPr>
              <w:t>Спосіб оплати</w:t>
            </w:r>
          </w:p>
        </w:tc>
        <w:tc>
          <w:tcPr>
            <w:tcW w:w="6994" w:type="dxa"/>
          </w:tcPr>
          <w:p w14:paraId="291DF4BF" w14:textId="443D3534" w:rsidR="00D43CA6" w:rsidRPr="00EA02F4" w:rsidRDefault="00EA02F4" w:rsidP="00CE5711">
            <w:pPr>
              <w:autoSpaceDE w:val="0"/>
              <w:autoSpaceDN w:val="0"/>
              <w:adjustRightInd w:val="0"/>
              <w:jc w:val="both"/>
              <w:rPr>
                <w:rFonts w:ascii="Times New Roman" w:hAnsi="Times New Roman" w:cs="Times New Roman"/>
                <w:color w:val="000000"/>
                <w:sz w:val="24"/>
                <w:szCs w:val="24"/>
                <w:lang w:val="uk-UA"/>
              </w:rPr>
            </w:pPr>
            <w:r w:rsidRPr="00EA02F4">
              <w:rPr>
                <w:rFonts w:ascii="Times New Roman" w:hAnsi="Times New Roman" w:cs="Times New Roman"/>
                <w:sz w:val="24"/>
                <w:szCs w:val="24"/>
                <w:lang w:val="uk-UA"/>
              </w:rPr>
              <w:t xml:space="preserve">Розрахунки за електричну енергію здійснюються виключно в грошовій формі відповідно до умов договору, шляхом перерахування коштів тільки на поточний рахунок із спеціальним </w:t>
            </w:r>
            <w:r w:rsidRPr="00EA02F4">
              <w:rPr>
                <w:rFonts w:ascii="Times New Roman" w:hAnsi="Times New Roman" w:cs="Times New Roman"/>
                <w:sz w:val="24"/>
                <w:szCs w:val="24"/>
              </w:rPr>
              <w:t>режимом використання Постачальника, вказаний у рахунку на оплату, на сайті Постачальника</w:t>
            </w:r>
            <w:r w:rsidRPr="00EA02F4">
              <w:rPr>
                <w:rFonts w:ascii="Times New Roman" w:hAnsi="Times New Roman" w:cs="Times New Roman"/>
                <w:sz w:val="24"/>
                <w:szCs w:val="24"/>
                <w:lang w:val="uk-UA"/>
              </w:rPr>
              <w:t xml:space="preserve"> та</w:t>
            </w:r>
            <w:r w:rsidR="00D43CA6" w:rsidRPr="00EA02F4">
              <w:rPr>
                <w:rFonts w:ascii="Times New Roman" w:hAnsi="Times New Roman" w:cs="Times New Roman"/>
                <w:color w:val="000000"/>
                <w:sz w:val="24"/>
                <w:szCs w:val="24"/>
                <w:lang w:val="uk-UA"/>
              </w:rPr>
              <w:t xml:space="preserve"> </w:t>
            </w:r>
            <w:r w:rsidRPr="00EA02F4">
              <w:rPr>
                <w:rFonts w:ascii="Times New Roman" w:hAnsi="Times New Roman" w:cs="Times New Roman"/>
                <w:color w:val="000000"/>
                <w:sz w:val="24"/>
                <w:szCs w:val="24"/>
                <w:lang w:val="uk-UA"/>
              </w:rPr>
              <w:t xml:space="preserve">у </w:t>
            </w:r>
            <w:r w:rsidR="00D43CA6" w:rsidRPr="00EA02F4">
              <w:rPr>
                <w:rFonts w:ascii="Times New Roman" w:hAnsi="Times New Roman" w:cs="Times New Roman"/>
                <w:color w:val="000000"/>
                <w:sz w:val="24"/>
                <w:szCs w:val="24"/>
                <w:lang w:val="uk-UA"/>
              </w:rPr>
              <w:t xml:space="preserve">договорі про постачання електричної енергії споживачу. </w:t>
            </w:r>
          </w:p>
          <w:p w14:paraId="7D4302D9" w14:textId="4DAC7AA0" w:rsidR="00D43CA6" w:rsidRPr="00EA02F4" w:rsidRDefault="00EA02F4" w:rsidP="00CE5711">
            <w:pPr>
              <w:autoSpaceDE w:val="0"/>
              <w:autoSpaceDN w:val="0"/>
              <w:adjustRightInd w:val="0"/>
              <w:jc w:val="both"/>
              <w:rPr>
                <w:rFonts w:ascii="Times New Roman" w:hAnsi="Times New Roman" w:cs="Times New Roman"/>
                <w:color w:val="000000"/>
                <w:sz w:val="24"/>
                <w:szCs w:val="24"/>
                <w:lang w:val="uk-UA"/>
              </w:rPr>
            </w:pPr>
            <w:r w:rsidRPr="00EA02F4">
              <w:rPr>
                <w:rFonts w:ascii="Times New Roman" w:hAnsi="Times New Roman" w:cs="Times New Roman"/>
                <w:sz w:val="24"/>
                <w:szCs w:val="24"/>
                <w:lang w:val="uk-UA"/>
              </w:rPr>
              <w:t>Прийняттям даної Комерційної пропозиції, Споживач надає згоду та доручає Постачальнику здійснення зарахування грошових коштів, що надійшли в рахунок оплати електричної енергії (аванси, переплати тощо), між відповідними рахунками (поточний та поточний із спеціальним режимом використання) таким чином, щоб забезпечити їх коректне відображення, в тому числі у випадку помилкового перерахування Споживачем, зарахування переплат в рахунок погашення заборгованості чи споживання майбутніх періодів, у випадку коригування обсягів оператором системи, та в інших випадках, в тому числі при внесенні змін до чинного законодавства.</w:t>
            </w:r>
          </w:p>
        </w:tc>
      </w:tr>
      <w:tr w:rsidR="00D43CA6" w:rsidRPr="00CE5711" w14:paraId="06FBA3F0" w14:textId="77777777" w:rsidTr="00C15BF1">
        <w:tc>
          <w:tcPr>
            <w:tcW w:w="2350" w:type="dxa"/>
          </w:tcPr>
          <w:p w14:paraId="0B8EB80E" w14:textId="77777777" w:rsidR="00D43CA6" w:rsidRPr="00CE5711" w:rsidRDefault="00D43CA6" w:rsidP="00253DDA">
            <w:pPr>
              <w:pStyle w:val="Default"/>
              <w:jc w:val="center"/>
              <w:rPr>
                <w:lang w:val="uk-UA"/>
              </w:rPr>
            </w:pPr>
          </w:p>
          <w:p w14:paraId="7D379619" w14:textId="7EDF098C" w:rsidR="00D43CA6" w:rsidRPr="00CE5711" w:rsidRDefault="00596FD4" w:rsidP="00253DDA">
            <w:pPr>
              <w:pStyle w:val="Default"/>
              <w:jc w:val="center"/>
              <w:rPr>
                <w:sz w:val="23"/>
                <w:szCs w:val="23"/>
                <w:lang w:val="uk-UA"/>
              </w:rPr>
            </w:pPr>
            <w:r>
              <w:rPr>
                <w:b/>
                <w:bCs/>
                <w:sz w:val="23"/>
                <w:szCs w:val="23"/>
                <w:lang w:val="uk-UA"/>
              </w:rPr>
              <w:t xml:space="preserve">5. </w:t>
            </w:r>
            <w:r w:rsidR="00D43CA6" w:rsidRPr="00CE5711">
              <w:rPr>
                <w:b/>
                <w:bCs/>
                <w:sz w:val="23"/>
                <w:szCs w:val="23"/>
                <w:lang w:val="uk-UA"/>
              </w:rPr>
              <w:t>Спосіб оплати послуг з розподілу/передачі електричної енергії.</w:t>
            </w:r>
          </w:p>
          <w:p w14:paraId="588632F1" w14:textId="77777777" w:rsidR="00D43CA6" w:rsidRPr="00CE5711" w:rsidRDefault="00D43CA6" w:rsidP="00253DDA">
            <w:pPr>
              <w:pStyle w:val="a5"/>
              <w:jc w:val="center"/>
              <w:rPr>
                <w:rFonts w:ascii="Times New Roman" w:hAnsi="Times New Roman" w:cs="Times New Roman"/>
                <w:b/>
                <w:sz w:val="24"/>
                <w:szCs w:val="24"/>
              </w:rPr>
            </w:pPr>
          </w:p>
        </w:tc>
        <w:tc>
          <w:tcPr>
            <w:tcW w:w="6994" w:type="dxa"/>
          </w:tcPr>
          <w:p w14:paraId="2F5D3D1D" w14:textId="514B8891" w:rsidR="00D43CA6" w:rsidRPr="00CE5711" w:rsidRDefault="00D43CA6" w:rsidP="00CE5711">
            <w:pPr>
              <w:jc w:val="both"/>
              <w:rPr>
                <w:rFonts w:ascii="Times New Roman" w:hAnsi="Times New Roman" w:cs="Times New Roman"/>
                <w:sz w:val="24"/>
                <w:szCs w:val="24"/>
                <w:lang w:val="uk-UA"/>
              </w:rPr>
            </w:pPr>
            <w:r w:rsidRPr="00CE5711">
              <w:rPr>
                <w:rFonts w:ascii="Times New Roman" w:hAnsi="Times New Roman" w:cs="Times New Roman"/>
                <w:sz w:val="24"/>
                <w:szCs w:val="24"/>
                <w:lang w:val="uk-UA"/>
              </w:rPr>
              <w:t>Споживач сплачує Постачальнику вартість послуг з розподілу (передачі) електричної енергії, а Постачальник переводить цю оплату оператору системи розподілу (передачі) електричної енергії.</w:t>
            </w:r>
          </w:p>
          <w:p w14:paraId="26FE5B27" w14:textId="77777777" w:rsidR="00D43CA6" w:rsidRPr="00CE5711" w:rsidRDefault="00D43CA6" w:rsidP="00CE5711">
            <w:pPr>
              <w:jc w:val="both"/>
              <w:rPr>
                <w:rFonts w:ascii="Times New Roman" w:hAnsi="Times New Roman" w:cs="Times New Roman"/>
                <w:color w:val="000000"/>
                <w:sz w:val="24"/>
                <w:szCs w:val="24"/>
                <w:lang w:val="uk-UA"/>
              </w:rPr>
            </w:pPr>
            <w:r w:rsidRPr="00CE5711">
              <w:rPr>
                <w:rFonts w:ascii="Times New Roman" w:hAnsi="Times New Roman" w:cs="Times New Roman"/>
                <w:sz w:val="24"/>
                <w:szCs w:val="24"/>
                <w:lang w:val="uk-UA"/>
              </w:rPr>
              <w:t xml:space="preserve">Оплата послуг з розподілу (передачі) електричної енергії оператору системи розподілу (передачі) електричної енергії здійснюється Постачальником за договором електропостачальника про надання послуг з розподілу (передачі) електричної енергії. </w:t>
            </w:r>
          </w:p>
        </w:tc>
      </w:tr>
      <w:tr w:rsidR="00D43CA6" w:rsidRPr="00604ABF" w14:paraId="330561C7" w14:textId="77777777" w:rsidTr="00C15BF1">
        <w:tc>
          <w:tcPr>
            <w:tcW w:w="2350" w:type="dxa"/>
          </w:tcPr>
          <w:p w14:paraId="7ECCED93" w14:textId="4D7E4947" w:rsidR="00D43CA6" w:rsidRPr="00CE5711" w:rsidRDefault="00596FD4" w:rsidP="00253DDA">
            <w:pPr>
              <w:pStyle w:val="a5"/>
              <w:jc w:val="center"/>
              <w:rPr>
                <w:rFonts w:ascii="Times New Roman" w:hAnsi="Times New Roman" w:cs="Times New Roman"/>
                <w:b/>
                <w:sz w:val="24"/>
                <w:szCs w:val="24"/>
              </w:rPr>
            </w:pPr>
            <w:r>
              <w:rPr>
                <w:rFonts w:ascii="Times New Roman" w:hAnsi="Times New Roman" w:cs="Times New Roman"/>
                <w:b/>
                <w:sz w:val="24"/>
                <w:szCs w:val="24"/>
              </w:rPr>
              <w:t xml:space="preserve">6. </w:t>
            </w:r>
            <w:r w:rsidR="00D43CA6" w:rsidRPr="00CE5711">
              <w:rPr>
                <w:rFonts w:ascii="Times New Roman" w:hAnsi="Times New Roman" w:cs="Times New Roman"/>
                <w:b/>
                <w:sz w:val="24"/>
                <w:szCs w:val="24"/>
              </w:rPr>
              <w:t>Порядок оплати</w:t>
            </w:r>
          </w:p>
        </w:tc>
        <w:tc>
          <w:tcPr>
            <w:tcW w:w="6994" w:type="dxa"/>
          </w:tcPr>
          <w:p w14:paraId="5DF03068" w14:textId="100DF579" w:rsidR="004F5B35" w:rsidRDefault="004F5B35" w:rsidP="00CE5711">
            <w:pPr>
              <w:jc w:val="both"/>
              <w:rPr>
                <w:rFonts w:ascii="Times New Roman" w:hAnsi="Times New Roman" w:cs="Times New Roman"/>
                <w:color w:val="000000"/>
                <w:sz w:val="24"/>
                <w:szCs w:val="24"/>
                <w:lang w:val="uk-UA"/>
              </w:rPr>
            </w:pPr>
            <w:r w:rsidRPr="00DD16D3">
              <w:rPr>
                <w:rFonts w:ascii="Times New Roman" w:hAnsi="Times New Roman" w:cs="Times New Roman"/>
                <w:color w:val="000000"/>
                <w:sz w:val="24"/>
                <w:szCs w:val="24"/>
              </w:rPr>
              <w:t xml:space="preserve">Оплата </w:t>
            </w:r>
            <w:r w:rsidR="00276BB9" w:rsidRPr="00DD16D3">
              <w:rPr>
                <w:rFonts w:ascii="Times New Roman" w:hAnsi="Times New Roman" w:cs="Times New Roman"/>
                <w:color w:val="000000"/>
                <w:sz w:val="24"/>
                <w:szCs w:val="24"/>
                <w:lang w:val="uk-UA"/>
              </w:rPr>
              <w:t xml:space="preserve">за електричну енергію </w:t>
            </w:r>
            <w:r w:rsidRPr="00DD16D3">
              <w:rPr>
                <w:rFonts w:ascii="Times New Roman" w:hAnsi="Times New Roman" w:cs="Times New Roman"/>
                <w:color w:val="000000"/>
                <w:sz w:val="24"/>
                <w:szCs w:val="24"/>
              </w:rPr>
              <w:t xml:space="preserve">проводиться </w:t>
            </w:r>
            <w:r w:rsidR="00DD16D3" w:rsidRPr="00DD16D3">
              <w:rPr>
                <w:rFonts w:ascii="Times New Roman" w:eastAsia="HiddenHorzOCR" w:hAnsi="Times New Roman" w:cs="Times New Roman"/>
                <w:color w:val="0B0909"/>
                <w:sz w:val="24"/>
                <w:szCs w:val="24"/>
              </w:rPr>
              <w:t xml:space="preserve">за фактом споживання </w:t>
            </w:r>
            <w:r w:rsidR="00DD16D3" w:rsidRPr="00DD16D3">
              <w:rPr>
                <w:rFonts w:ascii="Times New Roman" w:eastAsia="HiddenHorzOCR" w:hAnsi="Times New Roman" w:cs="Times New Roman"/>
                <w:color w:val="0B0909"/>
                <w:sz w:val="24"/>
                <w:szCs w:val="24"/>
                <w:lang w:val="uk-UA"/>
              </w:rPr>
              <w:t xml:space="preserve">електричної енергії </w:t>
            </w:r>
            <w:r w:rsidR="00DD16D3" w:rsidRPr="00DD16D3">
              <w:rPr>
                <w:rFonts w:ascii="Times New Roman" w:eastAsia="HiddenHorzOCR" w:hAnsi="Times New Roman" w:cs="Times New Roman"/>
                <w:color w:val="0B0909"/>
                <w:sz w:val="24"/>
                <w:szCs w:val="24"/>
              </w:rPr>
              <w:t>за попереднiй тиждень</w:t>
            </w:r>
            <w:r>
              <w:rPr>
                <w:rFonts w:ascii="Times New Roman" w:hAnsi="Times New Roman" w:cs="Times New Roman"/>
                <w:color w:val="000000"/>
                <w:sz w:val="24"/>
                <w:szCs w:val="24"/>
                <w:lang w:val="uk-UA"/>
              </w:rPr>
              <w:t>.</w:t>
            </w:r>
          </w:p>
          <w:p w14:paraId="3D1D95B7" w14:textId="34913181" w:rsidR="004951ED" w:rsidRPr="004951ED" w:rsidRDefault="004951ED" w:rsidP="00CE5711">
            <w:pPr>
              <w:jc w:val="both"/>
              <w:rPr>
                <w:rFonts w:ascii="Times New Roman" w:hAnsi="Times New Roman" w:cs="Times New Roman"/>
                <w:sz w:val="24"/>
                <w:szCs w:val="24"/>
                <w:lang w:val="uk-UA"/>
              </w:rPr>
            </w:pPr>
          </w:p>
        </w:tc>
      </w:tr>
      <w:tr w:rsidR="00C15BF1" w:rsidRPr="00BD7EBF" w14:paraId="1A872146" w14:textId="77777777" w:rsidTr="00C15BF1">
        <w:tc>
          <w:tcPr>
            <w:tcW w:w="2350" w:type="dxa"/>
          </w:tcPr>
          <w:p w14:paraId="7084D007" w14:textId="09E30FE6" w:rsidR="00C15BF1" w:rsidRPr="004951ED" w:rsidRDefault="00C15BF1" w:rsidP="00C15BF1">
            <w:pPr>
              <w:pStyle w:val="a5"/>
              <w:jc w:val="center"/>
              <w:rPr>
                <w:rFonts w:ascii="Times New Roman" w:hAnsi="Times New Roman" w:cs="Times New Roman"/>
                <w:b/>
                <w:sz w:val="24"/>
                <w:szCs w:val="24"/>
              </w:rPr>
            </w:pPr>
            <w:r w:rsidRPr="008C1FFD">
              <w:rPr>
                <w:rFonts w:ascii="Times New Roman" w:hAnsi="Times New Roman" w:cs="Times New Roman"/>
                <w:b/>
                <w:sz w:val="24"/>
                <w:szCs w:val="24"/>
              </w:rPr>
              <w:t xml:space="preserve">7. Термін (строк) надання рахунку за спожиту </w:t>
            </w:r>
            <w:r w:rsidRPr="008C1FFD">
              <w:rPr>
                <w:rFonts w:ascii="Times New Roman" w:hAnsi="Times New Roman" w:cs="Times New Roman"/>
                <w:b/>
                <w:sz w:val="24"/>
                <w:szCs w:val="24"/>
              </w:rPr>
              <w:lastRenderedPageBreak/>
              <w:t>електричну енергію (акту прийому - передачі) та термін (строк) оплати</w:t>
            </w:r>
          </w:p>
        </w:tc>
        <w:tc>
          <w:tcPr>
            <w:tcW w:w="6994" w:type="dxa"/>
          </w:tcPr>
          <w:p w14:paraId="4314BBBD" w14:textId="754F05BF" w:rsidR="00F90714" w:rsidRPr="00CA4CB9" w:rsidRDefault="004F5B35" w:rsidP="00DD16D3">
            <w:pPr>
              <w:autoSpaceDE w:val="0"/>
              <w:autoSpaceDN w:val="0"/>
              <w:adjustRightInd w:val="0"/>
              <w:rPr>
                <w:rFonts w:ascii="Times New Roman" w:eastAsia="HiddenHorzOCR" w:hAnsi="Times New Roman" w:cs="Times New Roman"/>
                <w:color w:val="0B0909"/>
                <w:sz w:val="24"/>
                <w:szCs w:val="24"/>
                <w:lang w:val="uk-UA"/>
              </w:rPr>
            </w:pPr>
            <w:r w:rsidRPr="00CA4CB9">
              <w:rPr>
                <w:rFonts w:ascii="Times New Roman" w:eastAsia="HiddenHorzOCR" w:hAnsi="Times New Roman" w:cs="Times New Roman"/>
                <w:color w:val="0B0909"/>
                <w:sz w:val="24"/>
                <w:szCs w:val="24"/>
                <w:lang w:val="uk-UA"/>
              </w:rPr>
              <w:lastRenderedPageBreak/>
              <w:t>Рахунок за електричну енерг</w:t>
            </w:r>
            <w:r w:rsidRPr="00CA4CB9">
              <w:rPr>
                <w:rFonts w:ascii="Times New Roman" w:eastAsia="HiddenHorzOCR" w:hAnsi="Times New Roman" w:cs="Times New Roman"/>
                <w:color w:val="0B0909"/>
                <w:sz w:val="24"/>
                <w:szCs w:val="24"/>
              </w:rPr>
              <w:t>i</w:t>
            </w:r>
            <w:r w:rsidR="00F90714" w:rsidRPr="00CA4CB9">
              <w:rPr>
                <w:rFonts w:ascii="Times New Roman" w:eastAsia="HiddenHorzOCR" w:hAnsi="Times New Roman" w:cs="Times New Roman"/>
                <w:color w:val="0B0909"/>
                <w:sz w:val="24"/>
                <w:szCs w:val="24"/>
                <w:lang w:val="uk-UA"/>
              </w:rPr>
              <w:t>ю, а також</w:t>
            </w:r>
            <w:r w:rsidR="001D4E46" w:rsidRPr="00CA4CB9">
              <w:rPr>
                <w:rFonts w:ascii="Times New Roman" w:eastAsia="HiddenHorzOCR" w:hAnsi="Times New Roman" w:cs="Times New Roman"/>
                <w:color w:val="0B0909"/>
                <w:sz w:val="24"/>
                <w:szCs w:val="24"/>
                <w:lang w:val="uk-UA"/>
              </w:rPr>
              <w:t xml:space="preserve"> за послуги з передачі електричної енерг</w:t>
            </w:r>
            <w:r w:rsidR="001D4E46" w:rsidRPr="00CA4CB9">
              <w:rPr>
                <w:rFonts w:ascii="Times New Roman" w:eastAsia="HiddenHorzOCR" w:hAnsi="Times New Roman" w:cs="Times New Roman"/>
                <w:color w:val="0B0909"/>
                <w:sz w:val="24"/>
                <w:szCs w:val="24"/>
              </w:rPr>
              <w:t>i</w:t>
            </w:r>
            <w:r w:rsidR="001D4E46" w:rsidRPr="00CA4CB9">
              <w:rPr>
                <w:rFonts w:ascii="Times New Roman" w:eastAsia="HiddenHorzOCR" w:hAnsi="Times New Roman" w:cs="Times New Roman"/>
                <w:color w:val="0B0909"/>
                <w:sz w:val="24"/>
                <w:szCs w:val="24"/>
                <w:lang w:val="uk-UA"/>
              </w:rPr>
              <w:t>ї та послуги з розпод</w:t>
            </w:r>
            <w:r w:rsidR="001D4E46" w:rsidRPr="00CA4CB9">
              <w:rPr>
                <w:rFonts w:ascii="Times New Roman" w:eastAsia="HiddenHorzOCR" w:hAnsi="Times New Roman" w:cs="Times New Roman"/>
                <w:color w:val="0B0909"/>
                <w:sz w:val="24"/>
                <w:szCs w:val="24"/>
              </w:rPr>
              <w:t>i</w:t>
            </w:r>
            <w:r w:rsidR="001D4E46" w:rsidRPr="00CA4CB9">
              <w:rPr>
                <w:rFonts w:ascii="Times New Roman" w:eastAsia="HiddenHorzOCR" w:hAnsi="Times New Roman" w:cs="Times New Roman"/>
                <w:color w:val="0B0909"/>
                <w:sz w:val="24"/>
                <w:szCs w:val="24"/>
                <w:lang w:val="uk-UA"/>
              </w:rPr>
              <w:t>лу електричної енерг</w:t>
            </w:r>
            <w:r w:rsidR="001D4E46" w:rsidRPr="00CA4CB9">
              <w:rPr>
                <w:rFonts w:ascii="Times New Roman" w:eastAsia="HiddenHorzOCR" w:hAnsi="Times New Roman" w:cs="Times New Roman"/>
                <w:color w:val="0B0909"/>
                <w:sz w:val="24"/>
                <w:szCs w:val="24"/>
              </w:rPr>
              <w:t>i</w:t>
            </w:r>
            <w:r w:rsidR="001D4E46" w:rsidRPr="00CA4CB9">
              <w:rPr>
                <w:rFonts w:ascii="Times New Roman" w:eastAsia="HiddenHorzOCR" w:hAnsi="Times New Roman" w:cs="Times New Roman"/>
                <w:color w:val="0B0909"/>
                <w:sz w:val="24"/>
                <w:szCs w:val="24"/>
                <w:lang w:val="uk-UA"/>
              </w:rPr>
              <w:t>ї</w:t>
            </w:r>
            <w:r w:rsidR="00F90714" w:rsidRPr="00CA4CB9">
              <w:rPr>
                <w:rFonts w:ascii="Times New Roman" w:eastAsia="HiddenHorzOCR" w:hAnsi="Times New Roman" w:cs="Times New Roman"/>
                <w:color w:val="0B0909"/>
                <w:sz w:val="24"/>
                <w:szCs w:val="24"/>
                <w:lang w:val="uk-UA"/>
              </w:rPr>
              <w:t xml:space="preserve">  виставляє</w:t>
            </w:r>
            <w:r w:rsidRPr="00CA4CB9">
              <w:rPr>
                <w:rFonts w:ascii="Times New Roman" w:eastAsia="HiddenHorzOCR" w:hAnsi="Times New Roman" w:cs="Times New Roman"/>
                <w:color w:val="0B0909"/>
                <w:sz w:val="24"/>
                <w:szCs w:val="24"/>
                <w:lang w:val="uk-UA"/>
              </w:rPr>
              <w:t xml:space="preserve">ться </w:t>
            </w:r>
            <w:r w:rsidR="00F90714" w:rsidRPr="00CA4CB9">
              <w:rPr>
                <w:rFonts w:ascii="Times New Roman" w:eastAsia="HiddenHorzOCR" w:hAnsi="Times New Roman" w:cs="Times New Roman"/>
                <w:color w:val="0B0909"/>
                <w:sz w:val="24"/>
                <w:szCs w:val="24"/>
                <w:lang w:val="uk-UA"/>
              </w:rPr>
              <w:t xml:space="preserve">Споживачу </w:t>
            </w:r>
            <w:r w:rsidRPr="00CA4CB9">
              <w:rPr>
                <w:rFonts w:ascii="Times New Roman" w:eastAsia="HiddenHorzOCR" w:hAnsi="Times New Roman" w:cs="Times New Roman"/>
                <w:color w:val="0B0909"/>
                <w:sz w:val="24"/>
                <w:szCs w:val="24"/>
                <w:lang w:val="uk-UA"/>
              </w:rPr>
              <w:t xml:space="preserve">щопонедiлка </w:t>
            </w:r>
            <w:r w:rsidR="00DD16D3" w:rsidRPr="00CA4CB9">
              <w:rPr>
                <w:rFonts w:ascii="Times New Roman" w:eastAsia="HiddenHorzOCR" w:hAnsi="Times New Roman" w:cs="Times New Roman"/>
                <w:color w:val="0B0909"/>
                <w:sz w:val="24"/>
                <w:szCs w:val="24"/>
                <w:lang w:val="uk-UA"/>
              </w:rPr>
              <w:t xml:space="preserve">за фактом споживання </w:t>
            </w:r>
            <w:r w:rsidR="00DD16D3" w:rsidRPr="00CA4CB9">
              <w:rPr>
                <w:rFonts w:ascii="Times New Roman" w:eastAsia="HiddenHorzOCR" w:hAnsi="Times New Roman" w:cs="Times New Roman"/>
                <w:color w:val="0B0909"/>
                <w:sz w:val="24"/>
                <w:szCs w:val="24"/>
                <w:lang w:val="uk-UA"/>
              </w:rPr>
              <w:lastRenderedPageBreak/>
              <w:t xml:space="preserve">електричної енергiї за попереднiй тиждень. </w:t>
            </w:r>
          </w:p>
          <w:p w14:paraId="0DFFA639" w14:textId="0AFCD395" w:rsidR="00DD16D3" w:rsidRPr="00CA4CB9" w:rsidRDefault="00DD16D3" w:rsidP="00DD16D3">
            <w:pPr>
              <w:autoSpaceDE w:val="0"/>
              <w:autoSpaceDN w:val="0"/>
              <w:adjustRightInd w:val="0"/>
              <w:rPr>
                <w:rFonts w:ascii="Times New Roman" w:eastAsia="HiddenHorzOCR" w:hAnsi="Times New Roman" w:cs="Times New Roman"/>
                <w:color w:val="0B0909"/>
                <w:sz w:val="24"/>
                <w:szCs w:val="24"/>
                <w:lang w:val="uk-UA"/>
              </w:rPr>
            </w:pPr>
            <w:r w:rsidRPr="00CA4CB9">
              <w:rPr>
                <w:rFonts w:ascii="Times New Roman" w:eastAsia="HiddenHorzOCR" w:hAnsi="Times New Roman" w:cs="Times New Roman"/>
                <w:color w:val="0B0909"/>
                <w:sz w:val="24"/>
                <w:szCs w:val="24"/>
                <w:lang w:val="uk-UA"/>
              </w:rPr>
              <w:t xml:space="preserve">Оплата рахунку здiйснюється протягом </w:t>
            </w:r>
            <w:r w:rsidR="00C43CB0" w:rsidRPr="00CA4CB9">
              <w:rPr>
                <w:rFonts w:ascii="Times New Roman" w:eastAsia="HiddenHorzOCR" w:hAnsi="Times New Roman" w:cs="Times New Roman"/>
                <w:color w:val="0B0909"/>
                <w:sz w:val="24"/>
                <w:szCs w:val="24"/>
                <w:lang w:val="uk-UA"/>
              </w:rPr>
              <w:t>3</w:t>
            </w:r>
            <w:r w:rsidR="00080658" w:rsidRPr="00CA4CB9">
              <w:rPr>
                <w:rFonts w:ascii="Times New Roman" w:eastAsia="HiddenHorzOCR" w:hAnsi="Times New Roman" w:cs="Times New Roman"/>
                <w:color w:val="0B0909"/>
                <w:sz w:val="24"/>
                <w:szCs w:val="24"/>
                <w:lang w:val="uk-UA"/>
              </w:rPr>
              <w:t xml:space="preserve"> (трьох)</w:t>
            </w:r>
            <w:r w:rsidRPr="00CA4CB9">
              <w:rPr>
                <w:rFonts w:ascii="Times New Roman" w:eastAsia="HiddenHorzOCR" w:hAnsi="Times New Roman" w:cs="Times New Roman"/>
                <w:color w:val="0B0909"/>
                <w:sz w:val="24"/>
                <w:szCs w:val="24"/>
                <w:lang w:val="uk-UA"/>
              </w:rPr>
              <w:t xml:space="preserve"> банкiвськ</w:t>
            </w:r>
            <w:r w:rsidR="00723699" w:rsidRPr="00CA4CB9">
              <w:rPr>
                <w:rFonts w:ascii="Times New Roman" w:eastAsia="HiddenHorzOCR" w:hAnsi="Times New Roman" w:cs="Times New Roman"/>
                <w:color w:val="0B0909"/>
                <w:sz w:val="24"/>
                <w:szCs w:val="24"/>
                <w:lang w:val="uk-UA"/>
              </w:rPr>
              <w:t>іх</w:t>
            </w:r>
            <w:r w:rsidRPr="00CA4CB9">
              <w:rPr>
                <w:rFonts w:ascii="Times New Roman" w:eastAsia="HiddenHorzOCR" w:hAnsi="Times New Roman" w:cs="Times New Roman"/>
                <w:color w:val="0B0909"/>
                <w:sz w:val="24"/>
                <w:szCs w:val="24"/>
                <w:lang w:val="uk-UA"/>
              </w:rPr>
              <w:t xml:space="preserve"> дн</w:t>
            </w:r>
            <w:r w:rsidR="00723699" w:rsidRPr="00CA4CB9">
              <w:rPr>
                <w:rFonts w:ascii="Times New Roman" w:eastAsia="HiddenHorzOCR" w:hAnsi="Times New Roman" w:cs="Times New Roman"/>
                <w:color w:val="0B0909"/>
                <w:sz w:val="24"/>
                <w:szCs w:val="24"/>
                <w:lang w:val="uk-UA"/>
              </w:rPr>
              <w:t>ів</w:t>
            </w:r>
            <w:r w:rsidRPr="00CA4CB9">
              <w:rPr>
                <w:rFonts w:ascii="Times New Roman" w:eastAsia="HiddenHorzOCR" w:hAnsi="Times New Roman" w:cs="Times New Roman"/>
                <w:color w:val="0B0909"/>
                <w:sz w:val="24"/>
                <w:szCs w:val="24"/>
                <w:lang w:val="uk-UA"/>
              </w:rPr>
              <w:t xml:space="preserve"> з моменту отримання рахунку Споживачем.</w:t>
            </w:r>
          </w:p>
          <w:p w14:paraId="04410020" w14:textId="01F5EA67" w:rsidR="004F5B35" w:rsidRPr="00CA4CB9" w:rsidRDefault="004F5B35" w:rsidP="00DD16D3">
            <w:pPr>
              <w:autoSpaceDE w:val="0"/>
              <w:autoSpaceDN w:val="0"/>
              <w:adjustRightInd w:val="0"/>
              <w:rPr>
                <w:rFonts w:ascii="Times New Roman" w:eastAsia="HiddenHorzOCR" w:hAnsi="Times New Roman" w:cs="Times New Roman"/>
                <w:color w:val="0B0909"/>
                <w:sz w:val="24"/>
                <w:szCs w:val="24"/>
                <w:lang w:val="uk-UA"/>
              </w:rPr>
            </w:pPr>
            <w:r w:rsidRPr="00CA4CB9">
              <w:rPr>
                <w:rFonts w:ascii="Times New Roman" w:eastAsia="HiddenHorzOCR" w:hAnsi="Times New Roman" w:cs="Times New Roman"/>
                <w:color w:val="0B0909"/>
                <w:sz w:val="24"/>
                <w:szCs w:val="24"/>
                <w:lang w:val="uk-UA"/>
              </w:rPr>
              <w:t>Bci документи, що виставляються Постачальником Споживачу, мають мiстити чiтку iнформацiю про суму платежу, порядок та строки оплати, що погодженi Сторонами цього Договору, а також</w:t>
            </w:r>
            <w:r w:rsidR="00DD16D3" w:rsidRPr="00CA4CB9">
              <w:rPr>
                <w:rFonts w:ascii="Times New Roman" w:eastAsia="HiddenHorzOCR" w:hAnsi="Times New Roman" w:cs="Times New Roman"/>
                <w:color w:val="0B0909"/>
                <w:sz w:val="24"/>
                <w:szCs w:val="24"/>
                <w:lang w:val="uk-UA"/>
              </w:rPr>
              <w:t xml:space="preserve"> </w:t>
            </w:r>
            <w:r w:rsidRPr="00CA4CB9">
              <w:rPr>
                <w:rFonts w:ascii="Times New Roman" w:eastAsia="HiddenHorzOCR" w:hAnsi="Times New Roman" w:cs="Times New Roman"/>
                <w:color w:val="0B0909"/>
                <w:sz w:val="24"/>
                <w:szCs w:val="24"/>
                <w:lang w:val="uk-UA"/>
              </w:rPr>
              <w:t>iнформацiю щодо адреси, телефонiв, офiцiйних веб-сайтiв для отримання iнформацiї про подання звернень, скарг та претензiй щодо якостi постачання електричної енергiї та надання повiдомлень про загрозу електробезпеки.</w:t>
            </w:r>
          </w:p>
          <w:p w14:paraId="5B88A9A6" w14:textId="77777777" w:rsidR="001D4E46" w:rsidRPr="00CA4CB9" w:rsidRDefault="001D4E46" w:rsidP="00757C02">
            <w:pPr>
              <w:autoSpaceDE w:val="0"/>
              <w:autoSpaceDN w:val="0"/>
              <w:adjustRightInd w:val="0"/>
              <w:jc w:val="both"/>
              <w:rPr>
                <w:rFonts w:ascii="Times New Roman" w:hAnsi="Times New Roman" w:cs="Times New Roman"/>
                <w:sz w:val="24"/>
                <w:szCs w:val="24"/>
                <w:lang w:val="uk-UA"/>
              </w:rPr>
            </w:pPr>
          </w:p>
          <w:p w14:paraId="06C2E76A" w14:textId="77777777" w:rsidR="00276BB9" w:rsidRPr="00CA4CB9" w:rsidRDefault="00757C02" w:rsidP="00757C02">
            <w:pPr>
              <w:autoSpaceDE w:val="0"/>
              <w:autoSpaceDN w:val="0"/>
              <w:adjustRightInd w:val="0"/>
              <w:jc w:val="both"/>
              <w:rPr>
                <w:rFonts w:ascii="Times New Roman" w:hAnsi="Times New Roman" w:cs="Times New Roman"/>
                <w:sz w:val="24"/>
                <w:szCs w:val="24"/>
                <w:lang w:val="uk-UA"/>
              </w:rPr>
            </w:pPr>
            <w:r w:rsidRPr="00CA4CB9">
              <w:rPr>
                <w:rFonts w:ascii="Times New Roman" w:hAnsi="Times New Roman" w:cs="Times New Roman"/>
                <w:sz w:val="24"/>
                <w:szCs w:val="24"/>
                <w:lang w:val="uk-UA"/>
              </w:rPr>
              <w:t>Акт прийому - передачі оформлюється Постачальником до 10 числа місяця, наступного за розрахунковим.</w:t>
            </w:r>
          </w:p>
          <w:p w14:paraId="34450B6F" w14:textId="77777777" w:rsidR="00757C02" w:rsidRPr="00CA4CB9" w:rsidRDefault="00757C02" w:rsidP="00757C02">
            <w:pPr>
              <w:autoSpaceDE w:val="0"/>
              <w:autoSpaceDN w:val="0"/>
              <w:adjustRightInd w:val="0"/>
              <w:jc w:val="both"/>
              <w:rPr>
                <w:rFonts w:ascii="Times New Roman" w:hAnsi="Times New Roman" w:cs="Times New Roman"/>
                <w:sz w:val="24"/>
                <w:szCs w:val="24"/>
                <w:lang w:val="uk-UA"/>
              </w:rPr>
            </w:pPr>
            <w:r w:rsidRPr="00CA4CB9">
              <w:rPr>
                <w:rFonts w:ascii="Times New Roman" w:hAnsi="Times New Roman" w:cs="Times New Roman"/>
                <w:sz w:val="24"/>
                <w:szCs w:val="24"/>
                <w:lang w:val="uk-UA"/>
              </w:rPr>
              <w:t>Якщо сума здійсненої Споживачем оплати за виставленими рахунками перевищує вартість вказаної в Акті прийому - передачі, надлишок перерахованих грошових коштів зараховується Постачльником як попередня оплата на наступний розрахунковий період або повертається Споживачеві за його вимогою впродовж 5 (п’яти) банківських днів з дня надходження відповідної письмової вимоги Постачальнику.</w:t>
            </w:r>
          </w:p>
          <w:p w14:paraId="45E0A94A" w14:textId="6BDB1DC1" w:rsidR="00F90714" w:rsidRPr="00CA4CB9" w:rsidRDefault="00F90714" w:rsidP="00F90714">
            <w:pPr>
              <w:autoSpaceDE w:val="0"/>
              <w:autoSpaceDN w:val="0"/>
              <w:adjustRightInd w:val="0"/>
              <w:jc w:val="both"/>
              <w:rPr>
                <w:rFonts w:ascii="Times New Roman" w:hAnsi="Times New Roman" w:cs="Times New Roman"/>
                <w:sz w:val="24"/>
                <w:szCs w:val="24"/>
                <w:lang w:val="uk-UA"/>
              </w:rPr>
            </w:pPr>
            <w:r w:rsidRPr="00CA4CB9">
              <w:rPr>
                <w:rFonts w:ascii="Times New Roman" w:hAnsi="Times New Roman" w:cs="Times New Roman"/>
                <w:sz w:val="24"/>
                <w:szCs w:val="24"/>
                <w:lang w:val="uk-UA"/>
              </w:rPr>
              <w:t xml:space="preserve">Якщо сума здійсненої Споживачем оплати за виставленими рахунками менша за вартість вказаної в Акті прийому – передачі, то Постачальник надає Споживачеві рахунок на оплату різниці цієї вартості, а Споживач зобов’язаний оплатити цей рахунок </w:t>
            </w:r>
            <w:r w:rsidRPr="00CA4CB9">
              <w:rPr>
                <w:rFonts w:ascii="Times New Roman" w:eastAsia="HiddenHorzOCR" w:hAnsi="Times New Roman" w:cs="Times New Roman"/>
                <w:color w:val="0B0909"/>
                <w:sz w:val="24"/>
                <w:szCs w:val="24"/>
                <w:lang w:val="uk-UA"/>
              </w:rPr>
              <w:t xml:space="preserve">протягом </w:t>
            </w:r>
            <w:r w:rsidR="00C43CB0" w:rsidRPr="00CA4CB9">
              <w:rPr>
                <w:rFonts w:ascii="Times New Roman" w:eastAsia="HiddenHorzOCR" w:hAnsi="Times New Roman" w:cs="Times New Roman"/>
                <w:color w:val="0B0909"/>
                <w:sz w:val="24"/>
                <w:szCs w:val="24"/>
                <w:lang w:val="uk-UA"/>
              </w:rPr>
              <w:t>3</w:t>
            </w:r>
            <w:r w:rsidR="00080658" w:rsidRPr="00CA4CB9">
              <w:rPr>
                <w:rFonts w:ascii="Times New Roman" w:eastAsia="HiddenHorzOCR" w:hAnsi="Times New Roman" w:cs="Times New Roman"/>
                <w:color w:val="0B0909"/>
                <w:sz w:val="24"/>
                <w:szCs w:val="24"/>
                <w:lang w:val="uk-UA"/>
              </w:rPr>
              <w:t xml:space="preserve"> (трьох)</w:t>
            </w:r>
            <w:r w:rsidRPr="00CA4CB9">
              <w:rPr>
                <w:rFonts w:ascii="Times New Roman" w:eastAsia="HiddenHorzOCR" w:hAnsi="Times New Roman" w:cs="Times New Roman"/>
                <w:color w:val="0B0909"/>
                <w:sz w:val="24"/>
                <w:szCs w:val="24"/>
                <w:lang w:val="uk-UA"/>
              </w:rPr>
              <w:t xml:space="preserve"> банкiвськ</w:t>
            </w:r>
            <w:r w:rsidR="00723699" w:rsidRPr="00CA4CB9">
              <w:rPr>
                <w:rFonts w:ascii="Times New Roman" w:eastAsia="HiddenHorzOCR" w:hAnsi="Times New Roman" w:cs="Times New Roman"/>
                <w:color w:val="0B0909"/>
                <w:sz w:val="24"/>
                <w:szCs w:val="24"/>
                <w:lang w:val="uk-UA"/>
              </w:rPr>
              <w:t>іх</w:t>
            </w:r>
            <w:r w:rsidRPr="00CA4CB9">
              <w:rPr>
                <w:rFonts w:ascii="Times New Roman" w:eastAsia="HiddenHorzOCR" w:hAnsi="Times New Roman" w:cs="Times New Roman"/>
                <w:color w:val="0B0909"/>
                <w:sz w:val="24"/>
                <w:szCs w:val="24"/>
                <w:lang w:val="uk-UA"/>
              </w:rPr>
              <w:t xml:space="preserve"> дн</w:t>
            </w:r>
            <w:r w:rsidR="00723699" w:rsidRPr="00CA4CB9">
              <w:rPr>
                <w:rFonts w:ascii="Times New Roman" w:eastAsia="HiddenHorzOCR" w:hAnsi="Times New Roman" w:cs="Times New Roman"/>
                <w:color w:val="0B0909"/>
                <w:sz w:val="24"/>
                <w:szCs w:val="24"/>
                <w:lang w:val="uk-UA"/>
              </w:rPr>
              <w:t>ів</w:t>
            </w:r>
            <w:r w:rsidRPr="00CA4CB9">
              <w:rPr>
                <w:rFonts w:ascii="Times New Roman" w:eastAsia="HiddenHorzOCR" w:hAnsi="Times New Roman" w:cs="Times New Roman"/>
                <w:color w:val="0B0909"/>
                <w:sz w:val="24"/>
                <w:szCs w:val="24"/>
                <w:lang w:val="uk-UA"/>
              </w:rPr>
              <w:t xml:space="preserve"> з моменту його отримання</w:t>
            </w:r>
            <w:r w:rsidRPr="00CA4CB9">
              <w:rPr>
                <w:rFonts w:ascii="Times New Roman" w:hAnsi="Times New Roman" w:cs="Times New Roman"/>
                <w:sz w:val="24"/>
                <w:szCs w:val="24"/>
                <w:lang w:val="uk-UA"/>
              </w:rPr>
              <w:t>.</w:t>
            </w:r>
          </w:p>
        </w:tc>
      </w:tr>
      <w:tr w:rsidR="00D43CA6" w:rsidRPr="002F522C" w14:paraId="535CD031" w14:textId="77777777" w:rsidTr="00C15BF1">
        <w:tc>
          <w:tcPr>
            <w:tcW w:w="2350" w:type="dxa"/>
          </w:tcPr>
          <w:p w14:paraId="4D144535" w14:textId="019B0D21" w:rsidR="00D43CA6" w:rsidRPr="00CE5711" w:rsidRDefault="006C4115" w:rsidP="00253DDA">
            <w:pPr>
              <w:pStyle w:val="a5"/>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8. </w:t>
            </w:r>
            <w:r w:rsidR="00D43CA6" w:rsidRPr="00CE5711">
              <w:rPr>
                <w:rFonts w:ascii="Times New Roman" w:hAnsi="Times New Roman" w:cs="Times New Roman"/>
                <w:b/>
                <w:sz w:val="24"/>
                <w:szCs w:val="24"/>
              </w:rPr>
              <w:t>Розмір пені за порушення строку оплати та/або штраф</w:t>
            </w:r>
          </w:p>
          <w:p w14:paraId="1DAFE6BC" w14:textId="77777777" w:rsidR="00D43CA6" w:rsidRPr="00CE5711" w:rsidRDefault="00D43CA6" w:rsidP="00253DDA">
            <w:pPr>
              <w:pStyle w:val="a5"/>
              <w:jc w:val="center"/>
              <w:rPr>
                <w:rFonts w:ascii="Times New Roman" w:hAnsi="Times New Roman" w:cs="Times New Roman"/>
                <w:b/>
                <w:sz w:val="24"/>
                <w:szCs w:val="24"/>
              </w:rPr>
            </w:pPr>
          </w:p>
        </w:tc>
        <w:tc>
          <w:tcPr>
            <w:tcW w:w="6994" w:type="dxa"/>
          </w:tcPr>
          <w:p w14:paraId="00338408" w14:textId="77777777" w:rsidR="00D43CA6" w:rsidRPr="00CE5711" w:rsidRDefault="00D43CA6" w:rsidP="00CE5711">
            <w:pPr>
              <w:jc w:val="both"/>
              <w:rPr>
                <w:rFonts w:ascii="Times New Roman" w:hAnsi="Times New Roman" w:cs="Times New Roman"/>
                <w:sz w:val="24"/>
                <w:szCs w:val="24"/>
                <w:lang w:val="uk-UA"/>
              </w:rPr>
            </w:pPr>
            <w:r w:rsidRPr="00CE5711">
              <w:rPr>
                <w:rFonts w:ascii="Times New Roman" w:hAnsi="Times New Roman" w:cs="Times New Roman"/>
                <w:sz w:val="24"/>
                <w:szCs w:val="24"/>
                <w:lang w:val="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та  3% річних від суми боргу.</w:t>
            </w:r>
          </w:p>
        </w:tc>
      </w:tr>
      <w:tr w:rsidR="00D43CA6" w:rsidRPr="00CE5711" w14:paraId="59FD5B1B" w14:textId="77777777" w:rsidTr="00C15BF1">
        <w:tc>
          <w:tcPr>
            <w:tcW w:w="2350" w:type="dxa"/>
          </w:tcPr>
          <w:p w14:paraId="2AABC4DD" w14:textId="440C60A4" w:rsidR="00D43CA6" w:rsidRPr="00CE5711" w:rsidRDefault="006C4115" w:rsidP="00253DDA">
            <w:pPr>
              <w:pStyle w:val="a5"/>
              <w:jc w:val="center"/>
              <w:rPr>
                <w:rFonts w:ascii="Times New Roman" w:hAnsi="Times New Roman" w:cs="Times New Roman"/>
                <w:b/>
                <w:sz w:val="24"/>
                <w:szCs w:val="24"/>
              </w:rPr>
            </w:pPr>
            <w:r>
              <w:rPr>
                <w:rFonts w:ascii="Times New Roman" w:hAnsi="Times New Roman" w:cs="Times New Roman"/>
                <w:b/>
                <w:color w:val="000000"/>
                <w:sz w:val="24"/>
                <w:szCs w:val="24"/>
              </w:rPr>
              <w:t xml:space="preserve">9. </w:t>
            </w:r>
            <w:r w:rsidR="00D43CA6" w:rsidRPr="00CE5711">
              <w:rPr>
                <w:rFonts w:ascii="Times New Roman" w:hAnsi="Times New Roman" w:cs="Times New Roman"/>
                <w:b/>
                <w:color w:val="000000"/>
                <w:sz w:val="24"/>
                <w:szCs w:val="24"/>
              </w:rPr>
              <w:t>Штраф за дострокове припинення дії договору</w:t>
            </w:r>
          </w:p>
        </w:tc>
        <w:tc>
          <w:tcPr>
            <w:tcW w:w="6994" w:type="dxa"/>
          </w:tcPr>
          <w:p w14:paraId="1AAC2B14" w14:textId="77777777" w:rsidR="00D43CA6" w:rsidRPr="00CE5711" w:rsidRDefault="00D43CA6" w:rsidP="00CE5711">
            <w:pPr>
              <w:pStyle w:val="a3"/>
              <w:spacing w:before="0" w:beforeAutospacing="0" w:after="0" w:afterAutospacing="0"/>
              <w:jc w:val="both"/>
              <w:rPr>
                <w:lang w:val="uk-UA"/>
              </w:rPr>
            </w:pPr>
            <w:r w:rsidRPr="00CE5711">
              <w:rPr>
                <w:lang w:val="uk-UA"/>
              </w:rPr>
              <w:t>Не застосовується.</w:t>
            </w:r>
          </w:p>
        </w:tc>
      </w:tr>
      <w:tr w:rsidR="00D43CA6" w:rsidRPr="00CE5711" w14:paraId="63D96DA8" w14:textId="77777777" w:rsidTr="00C15BF1">
        <w:tc>
          <w:tcPr>
            <w:tcW w:w="2350" w:type="dxa"/>
          </w:tcPr>
          <w:p w14:paraId="679D0787" w14:textId="7677FB8B" w:rsidR="00D43CA6" w:rsidRPr="00CE5711" w:rsidRDefault="00913911" w:rsidP="00253DDA">
            <w:pPr>
              <w:pStyle w:val="a5"/>
              <w:jc w:val="center"/>
              <w:rPr>
                <w:rFonts w:ascii="Times New Roman" w:hAnsi="Times New Roman" w:cs="Times New Roman"/>
                <w:b/>
                <w:sz w:val="24"/>
                <w:szCs w:val="24"/>
              </w:rPr>
            </w:pPr>
            <w:r>
              <w:rPr>
                <w:rFonts w:ascii="Times New Roman" w:hAnsi="Times New Roman" w:cs="Times New Roman"/>
                <w:b/>
                <w:sz w:val="24"/>
                <w:szCs w:val="24"/>
              </w:rPr>
              <w:t xml:space="preserve">10. </w:t>
            </w:r>
            <w:r w:rsidR="00D43CA6" w:rsidRPr="00CE5711">
              <w:rPr>
                <w:rFonts w:ascii="Times New Roman" w:hAnsi="Times New Roman" w:cs="Times New Roman"/>
                <w:b/>
                <w:sz w:val="24"/>
                <w:szCs w:val="24"/>
              </w:rPr>
              <w:t xml:space="preserve">Можливість надання пільг, субсидій </w:t>
            </w:r>
          </w:p>
        </w:tc>
        <w:tc>
          <w:tcPr>
            <w:tcW w:w="6994" w:type="dxa"/>
          </w:tcPr>
          <w:p w14:paraId="0E36B564" w14:textId="77777777" w:rsidR="00D43CA6" w:rsidRPr="00CE5711" w:rsidRDefault="00D43CA6" w:rsidP="00CE5711">
            <w:pPr>
              <w:pStyle w:val="a3"/>
              <w:spacing w:after="0" w:afterAutospacing="0"/>
              <w:jc w:val="both"/>
              <w:rPr>
                <w:b/>
                <w:color w:val="FF0000"/>
                <w:lang w:val="uk-UA"/>
              </w:rPr>
            </w:pPr>
            <w:r w:rsidRPr="00CE5711">
              <w:rPr>
                <w:lang w:val="uk-UA"/>
              </w:rPr>
              <w:t>Не надаються.</w:t>
            </w:r>
          </w:p>
        </w:tc>
      </w:tr>
      <w:tr w:rsidR="00D43CA6" w:rsidRPr="00CE5711" w14:paraId="40D2371C" w14:textId="77777777" w:rsidTr="00C15BF1">
        <w:tc>
          <w:tcPr>
            <w:tcW w:w="2350" w:type="dxa"/>
          </w:tcPr>
          <w:p w14:paraId="2750A5F1" w14:textId="73FA080B" w:rsidR="00D43CA6" w:rsidRPr="00CE5711" w:rsidRDefault="00913911" w:rsidP="00253DDA">
            <w:pPr>
              <w:pStyle w:val="a5"/>
              <w:jc w:val="center"/>
              <w:rPr>
                <w:rFonts w:ascii="Times New Roman" w:hAnsi="Times New Roman" w:cs="Times New Roman"/>
                <w:b/>
                <w:sz w:val="24"/>
                <w:szCs w:val="24"/>
              </w:rPr>
            </w:pPr>
            <w:r>
              <w:rPr>
                <w:rFonts w:ascii="Times New Roman" w:hAnsi="Times New Roman" w:cs="Times New Roman"/>
                <w:b/>
                <w:sz w:val="24"/>
                <w:szCs w:val="24"/>
              </w:rPr>
              <w:t xml:space="preserve">11. </w:t>
            </w:r>
            <w:r w:rsidR="00D43CA6" w:rsidRPr="00CE5711">
              <w:rPr>
                <w:rFonts w:ascii="Times New Roman" w:hAnsi="Times New Roman" w:cs="Times New Roman"/>
                <w:b/>
                <w:sz w:val="24"/>
                <w:szCs w:val="24"/>
              </w:rPr>
              <w:t>Розмір компенсації Споживачу за недодержання Постачальником комерційної якості послуг</w:t>
            </w:r>
          </w:p>
        </w:tc>
        <w:tc>
          <w:tcPr>
            <w:tcW w:w="6994" w:type="dxa"/>
          </w:tcPr>
          <w:p w14:paraId="5BFAD535" w14:textId="00C38FCC" w:rsidR="00D43CA6" w:rsidRPr="00942875" w:rsidRDefault="00942875" w:rsidP="00CE5711">
            <w:pPr>
              <w:pStyle w:val="a3"/>
              <w:spacing w:after="0" w:afterAutospacing="0"/>
              <w:jc w:val="both"/>
              <w:rPr>
                <w:color w:val="FF0000"/>
                <w:lang w:val="uk-UA"/>
              </w:rPr>
            </w:pPr>
            <w:r>
              <w:t>Надається Постачальником Споживачу в порядку, затвердженому Регулятором та відповідно до умов Договору</w:t>
            </w:r>
            <w:r>
              <w:rPr>
                <w:lang w:val="uk-UA"/>
              </w:rPr>
              <w:t>.</w:t>
            </w:r>
          </w:p>
        </w:tc>
      </w:tr>
      <w:tr w:rsidR="00D43CA6" w:rsidRPr="00CE5711" w14:paraId="5B58D278" w14:textId="77777777" w:rsidTr="00C15BF1">
        <w:tc>
          <w:tcPr>
            <w:tcW w:w="2350" w:type="dxa"/>
          </w:tcPr>
          <w:p w14:paraId="5B98F361" w14:textId="5A137446" w:rsidR="00D43CA6" w:rsidRPr="00CE5711" w:rsidRDefault="00913911" w:rsidP="00253DDA">
            <w:pPr>
              <w:pStyle w:val="a5"/>
              <w:jc w:val="center"/>
              <w:rPr>
                <w:rFonts w:ascii="Times New Roman" w:hAnsi="Times New Roman" w:cs="Times New Roman"/>
                <w:b/>
                <w:sz w:val="24"/>
                <w:szCs w:val="24"/>
              </w:rPr>
            </w:pPr>
            <w:r>
              <w:rPr>
                <w:rFonts w:ascii="Times New Roman" w:hAnsi="Times New Roman" w:cs="Times New Roman"/>
                <w:b/>
                <w:sz w:val="24"/>
                <w:szCs w:val="24"/>
              </w:rPr>
              <w:t xml:space="preserve">12. </w:t>
            </w:r>
            <w:r w:rsidR="00D43CA6" w:rsidRPr="00CE5711">
              <w:rPr>
                <w:rFonts w:ascii="Times New Roman" w:hAnsi="Times New Roman" w:cs="Times New Roman"/>
                <w:b/>
                <w:sz w:val="24"/>
                <w:szCs w:val="24"/>
              </w:rPr>
              <w:t>Термін дії договору</w:t>
            </w:r>
          </w:p>
        </w:tc>
        <w:tc>
          <w:tcPr>
            <w:tcW w:w="6994" w:type="dxa"/>
          </w:tcPr>
          <w:p w14:paraId="3FD754AF" w14:textId="08ABC0E7" w:rsidR="00942875" w:rsidRPr="00942875" w:rsidRDefault="00942875" w:rsidP="00942875">
            <w:pPr>
              <w:pStyle w:val="a5"/>
              <w:jc w:val="both"/>
              <w:rPr>
                <w:rFonts w:ascii="Times New Roman" w:hAnsi="Times New Roman" w:cs="Times New Roman"/>
                <w:sz w:val="24"/>
                <w:szCs w:val="24"/>
              </w:rPr>
            </w:pPr>
            <w:r w:rsidRPr="00942875">
              <w:rPr>
                <w:rFonts w:ascii="Times New Roman" w:hAnsi="Times New Roman" w:cs="Times New Roman"/>
                <w:sz w:val="24"/>
                <w:szCs w:val="24"/>
              </w:rPr>
              <w:t xml:space="preserve">1. Договір набирає чинності з дати подання Споживачем заяви-приєднання в якій буде вказано про вибір Споживачем цієї Комерційної пропозиції, якщо Постачальником не буде відмовлено в укладенні договору у порядку, встановленому п. 3.2.11 Правил роздрібного ринку електричної енергії. </w:t>
            </w:r>
          </w:p>
          <w:p w14:paraId="5B3A14E4" w14:textId="042100AC" w:rsidR="00942875" w:rsidRPr="00942875" w:rsidRDefault="00942875" w:rsidP="00942875">
            <w:pPr>
              <w:pStyle w:val="a5"/>
              <w:jc w:val="both"/>
              <w:rPr>
                <w:rFonts w:ascii="Times New Roman" w:hAnsi="Times New Roman" w:cs="Times New Roman"/>
                <w:sz w:val="24"/>
                <w:szCs w:val="24"/>
              </w:rPr>
            </w:pPr>
            <w:r w:rsidRPr="00942875">
              <w:rPr>
                <w:rFonts w:ascii="Times New Roman" w:hAnsi="Times New Roman" w:cs="Times New Roman"/>
                <w:sz w:val="24"/>
                <w:szCs w:val="24"/>
              </w:rPr>
              <w:t xml:space="preserve">2. Договір на умовах даної Комерційної пропозиції </w:t>
            </w:r>
            <w:r w:rsidR="00EF0CFF">
              <w:rPr>
                <w:rFonts w:ascii="Times New Roman" w:hAnsi="Times New Roman" w:cs="Times New Roman"/>
                <w:sz w:val="24"/>
                <w:szCs w:val="24"/>
              </w:rPr>
              <w:t>набирає чинності з 01.11</w:t>
            </w:r>
            <w:r w:rsidR="00E73EC7">
              <w:rPr>
                <w:rFonts w:ascii="Times New Roman" w:hAnsi="Times New Roman" w:cs="Times New Roman"/>
                <w:sz w:val="24"/>
                <w:szCs w:val="24"/>
              </w:rPr>
              <w:t xml:space="preserve">.2022 та </w:t>
            </w:r>
            <w:r w:rsidRPr="00942875">
              <w:rPr>
                <w:rFonts w:ascii="Times New Roman" w:hAnsi="Times New Roman" w:cs="Times New Roman"/>
                <w:sz w:val="24"/>
                <w:szCs w:val="24"/>
              </w:rPr>
              <w:t xml:space="preserve">укладається </w:t>
            </w:r>
            <w:r w:rsidR="00DE6C7E">
              <w:rPr>
                <w:rFonts w:ascii="Times New Roman" w:hAnsi="Times New Roman" w:cs="Times New Roman"/>
                <w:sz w:val="24"/>
                <w:szCs w:val="24"/>
              </w:rPr>
              <w:t>до 31.12.202</w:t>
            </w:r>
            <w:r w:rsidR="00E73EC7">
              <w:rPr>
                <w:rFonts w:ascii="Times New Roman" w:hAnsi="Times New Roman" w:cs="Times New Roman"/>
                <w:sz w:val="24"/>
                <w:szCs w:val="24"/>
                <w:lang w:val="ru-RU"/>
              </w:rPr>
              <w:t>2</w:t>
            </w:r>
            <w:r w:rsidR="00DE6C7E">
              <w:rPr>
                <w:rFonts w:ascii="Times New Roman" w:hAnsi="Times New Roman" w:cs="Times New Roman"/>
                <w:sz w:val="24"/>
                <w:szCs w:val="24"/>
              </w:rPr>
              <w:t xml:space="preserve"> року</w:t>
            </w:r>
            <w:r w:rsidRPr="00942875">
              <w:rPr>
                <w:rFonts w:ascii="Times New Roman" w:hAnsi="Times New Roman" w:cs="Times New Roman"/>
                <w:sz w:val="24"/>
                <w:szCs w:val="24"/>
              </w:rPr>
              <w:t xml:space="preserve">. </w:t>
            </w:r>
          </w:p>
          <w:p w14:paraId="7FEECB5C" w14:textId="77777777" w:rsidR="00942875" w:rsidRPr="00942875" w:rsidRDefault="00942875" w:rsidP="00942875">
            <w:pPr>
              <w:pStyle w:val="a5"/>
              <w:jc w:val="both"/>
              <w:rPr>
                <w:rFonts w:ascii="Times New Roman" w:hAnsi="Times New Roman" w:cs="Times New Roman"/>
                <w:sz w:val="24"/>
                <w:szCs w:val="24"/>
              </w:rPr>
            </w:pPr>
            <w:r w:rsidRPr="00942875">
              <w:rPr>
                <w:rFonts w:ascii="Times New Roman" w:hAnsi="Times New Roman" w:cs="Times New Roman"/>
                <w:sz w:val="24"/>
                <w:szCs w:val="24"/>
              </w:rPr>
              <w:t xml:space="preserve">3. У разі, якщо об'єкт Споживача перебуває у власності (користуванні) кількох осіб, укладається один Договір з одним із співвласників (користувачів). Наявність та дійсність письмової згоди всіх інших співвласників (користувачів) забезпечує особа, </w:t>
            </w:r>
            <w:r w:rsidRPr="00942875">
              <w:rPr>
                <w:rFonts w:ascii="Times New Roman" w:hAnsi="Times New Roman" w:cs="Times New Roman"/>
                <w:sz w:val="24"/>
                <w:szCs w:val="24"/>
              </w:rPr>
              <w:lastRenderedPageBreak/>
              <w:t xml:space="preserve">яка звернулась за укладенням договору (акцептувала заяву-приєднання), така особа несе повну відповідальність за наявність претензій з боку третіх осіб. </w:t>
            </w:r>
          </w:p>
          <w:p w14:paraId="568511F2" w14:textId="77777777" w:rsidR="00942875" w:rsidRPr="00942875" w:rsidRDefault="00942875" w:rsidP="00942875">
            <w:pPr>
              <w:pStyle w:val="a5"/>
              <w:jc w:val="both"/>
              <w:rPr>
                <w:rFonts w:ascii="Times New Roman" w:hAnsi="Times New Roman" w:cs="Times New Roman"/>
                <w:sz w:val="24"/>
                <w:szCs w:val="24"/>
              </w:rPr>
            </w:pPr>
            <w:r w:rsidRPr="00942875">
              <w:rPr>
                <w:rFonts w:ascii="Times New Roman" w:hAnsi="Times New Roman" w:cs="Times New Roman"/>
                <w:sz w:val="24"/>
                <w:szCs w:val="24"/>
              </w:rPr>
              <w:t xml:space="preserve">4. Постачальник має повідомити про зміну будь-яких умов Договору Споживача, в тому числі умов Комерційної пропозиції, не пізніше, ніж за 20 днів до дати їх застосування з урахуванням інформації про право Споживача розірвати цей Договір. Якщо Споживач продовжує користуватись електричною енергією після спливу 20-дненного строку з моменту повідомлення Постачальника про внесення змін у Договір, то вважається, що споживач погоджується отримувати електричну енергії на умовах Договору з відповідними змінами. </w:t>
            </w:r>
          </w:p>
          <w:p w14:paraId="3903A189" w14:textId="71FAFE53" w:rsidR="00D43CA6" w:rsidRPr="00942875" w:rsidRDefault="00942875" w:rsidP="00514CBC">
            <w:pPr>
              <w:pStyle w:val="a5"/>
              <w:jc w:val="both"/>
              <w:rPr>
                <w:rFonts w:ascii="Times New Roman" w:hAnsi="Times New Roman" w:cs="Times New Roman"/>
                <w:color w:val="FF0000"/>
                <w:sz w:val="24"/>
                <w:szCs w:val="24"/>
              </w:rPr>
            </w:pPr>
            <w:r w:rsidRPr="00942875">
              <w:rPr>
                <w:rFonts w:ascii="Times New Roman" w:hAnsi="Times New Roman" w:cs="Times New Roman"/>
                <w:sz w:val="24"/>
                <w:szCs w:val="24"/>
              </w:rPr>
              <w:t xml:space="preserve">5. Постачальник може відмовитись від пролонгації договору на наступний розрахунковий період, в разі суттєвого порушення споживачем умов договору. </w:t>
            </w:r>
          </w:p>
        </w:tc>
      </w:tr>
      <w:tr w:rsidR="00D43CA6" w:rsidRPr="00CE5711" w14:paraId="411CB3E0" w14:textId="77777777" w:rsidTr="00C15BF1">
        <w:tc>
          <w:tcPr>
            <w:tcW w:w="2350" w:type="dxa"/>
          </w:tcPr>
          <w:p w14:paraId="798F2D4B" w14:textId="37607906" w:rsidR="00D43CA6" w:rsidRPr="00CE5711" w:rsidRDefault="00913911" w:rsidP="00253DDA">
            <w:pPr>
              <w:pStyle w:val="a5"/>
              <w:jc w:val="center"/>
              <w:rPr>
                <w:rFonts w:ascii="Times New Roman" w:hAnsi="Times New Roman" w:cs="Times New Roman"/>
                <w:sz w:val="24"/>
                <w:szCs w:val="24"/>
              </w:rPr>
            </w:pPr>
            <w:r>
              <w:rPr>
                <w:rFonts w:ascii="Times New Roman" w:hAnsi="Times New Roman" w:cs="Times New Roman"/>
                <w:b/>
                <w:sz w:val="24"/>
                <w:szCs w:val="24"/>
              </w:rPr>
              <w:lastRenderedPageBreak/>
              <w:t xml:space="preserve">13. </w:t>
            </w:r>
            <w:r w:rsidR="00D43CA6" w:rsidRPr="00CE5711">
              <w:rPr>
                <w:rFonts w:ascii="Times New Roman" w:hAnsi="Times New Roman" w:cs="Times New Roman"/>
                <w:b/>
                <w:sz w:val="24"/>
                <w:szCs w:val="24"/>
              </w:rPr>
              <w:t>Можливість постачання захищеним споживачам</w:t>
            </w:r>
          </w:p>
        </w:tc>
        <w:tc>
          <w:tcPr>
            <w:tcW w:w="6994" w:type="dxa"/>
          </w:tcPr>
          <w:p w14:paraId="04C97F13" w14:textId="77777777" w:rsidR="00D43CA6" w:rsidRPr="00942875" w:rsidRDefault="00D43CA6" w:rsidP="00CE5711">
            <w:pPr>
              <w:pStyle w:val="a5"/>
              <w:jc w:val="both"/>
              <w:rPr>
                <w:rFonts w:ascii="Times New Roman" w:hAnsi="Times New Roman" w:cs="Times New Roman"/>
                <w:color w:val="FF0000"/>
                <w:sz w:val="24"/>
                <w:szCs w:val="24"/>
              </w:rPr>
            </w:pPr>
            <w:r w:rsidRPr="00942875">
              <w:rPr>
                <w:rFonts w:ascii="Times New Roman" w:hAnsi="Times New Roman" w:cs="Times New Roman"/>
                <w:sz w:val="24"/>
                <w:szCs w:val="24"/>
              </w:rPr>
              <w:t>Постачання електричної енергії захищеним споживачам не здійснюється.</w:t>
            </w:r>
          </w:p>
        </w:tc>
      </w:tr>
      <w:tr w:rsidR="00D43CA6" w:rsidRPr="002025F2" w14:paraId="028DDB4E" w14:textId="77777777" w:rsidTr="00C15BF1">
        <w:tc>
          <w:tcPr>
            <w:tcW w:w="2350" w:type="dxa"/>
          </w:tcPr>
          <w:p w14:paraId="052D6628" w14:textId="0A556B44" w:rsidR="00D43CA6" w:rsidRPr="002025F2" w:rsidRDefault="00913911" w:rsidP="00913911">
            <w:pPr>
              <w:pStyle w:val="a5"/>
              <w:jc w:val="center"/>
              <w:rPr>
                <w:rFonts w:ascii="Times New Roman" w:hAnsi="Times New Roman" w:cs="Times New Roman"/>
                <w:b/>
                <w:sz w:val="24"/>
                <w:szCs w:val="24"/>
              </w:rPr>
            </w:pPr>
            <w:r w:rsidRPr="002025F2">
              <w:rPr>
                <w:rFonts w:ascii="Times New Roman" w:hAnsi="Times New Roman" w:cs="Times New Roman"/>
                <w:b/>
                <w:sz w:val="24"/>
                <w:szCs w:val="24"/>
              </w:rPr>
              <w:t>14. Особливі умови, дотримання яких є суттєвим</w:t>
            </w:r>
          </w:p>
        </w:tc>
        <w:tc>
          <w:tcPr>
            <w:tcW w:w="6994" w:type="dxa"/>
          </w:tcPr>
          <w:p w14:paraId="1C8B7970" w14:textId="77777777" w:rsidR="00913911" w:rsidRPr="002025F2" w:rsidRDefault="00913911" w:rsidP="00913911">
            <w:pPr>
              <w:autoSpaceDE w:val="0"/>
              <w:autoSpaceDN w:val="0"/>
              <w:adjustRightInd w:val="0"/>
              <w:spacing w:after="49"/>
              <w:jc w:val="both"/>
              <w:rPr>
                <w:rFonts w:ascii="Times New Roman" w:hAnsi="Times New Roman" w:cs="Times New Roman"/>
                <w:sz w:val="24"/>
                <w:szCs w:val="24"/>
                <w:lang w:val="uk-UA"/>
              </w:rPr>
            </w:pPr>
            <w:r w:rsidRPr="002025F2">
              <w:rPr>
                <w:rFonts w:ascii="Times New Roman" w:hAnsi="Times New Roman" w:cs="Times New Roman"/>
                <w:sz w:val="24"/>
                <w:szCs w:val="24"/>
                <w:lang w:val="uk-UA"/>
              </w:rPr>
              <w:t xml:space="preserve">1. Споживач зобов’язується письмово повідомити про зміну будь-яких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 </w:t>
            </w:r>
          </w:p>
          <w:p w14:paraId="035784BA" w14:textId="77777777" w:rsidR="00913911" w:rsidRPr="002025F2" w:rsidRDefault="00913911" w:rsidP="00913911">
            <w:pPr>
              <w:autoSpaceDE w:val="0"/>
              <w:autoSpaceDN w:val="0"/>
              <w:adjustRightInd w:val="0"/>
              <w:spacing w:after="49"/>
              <w:jc w:val="both"/>
              <w:rPr>
                <w:rFonts w:ascii="Times New Roman" w:hAnsi="Times New Roman" w:cs="Times New Roman"/>
                <w:sz w:val="24"/>
                <w:szCs w:val="24"/>
                <w:lang w:val="uk-UA"/>
              </w:rPr>
            </w:pPr>
            <w:r w:rsidRPr="002025F2">
              <w:rPr>
                <w:rFonts w:ascii="Times New Roman" w:hAnsi="Times New Roman" w:cs="Times New Roman"/>
                <w:sz w:val="24"/>
                <w:szCs w:val="24"/>
                <w:lang w:val="uk-UA"/>
              </w:rPr>
              <w:t>2. У разі незгоди зі зміною будь-яких умов Договору, про які Постачальник проінформував Споживача належним чином, Споживач зобов’язаний протягом 20 днів з моменту отримання повідомлення про зміну умов повідомити про свою незгоду Постачальника та ініціювати дострокове розірвання Договору шляхом підписання та направлення Постачальнику відповідної додаткової угоди. У разі, якщо Споживач не повідомив Постачальника про свою незгоду та про дострокове розірвання Договору з цієї підстави, вважається, що Споживач погодився з новими умовами Договору. У такому випадку двостороння угода про зміну умов Договору, за необхідності, підписується із застосуванням положень частини 3 статті 631 Цивільного кодексу України.</w:t>
            </w:r>
          </w:p>
          <w:p w14:paraId="109C6E5C" w14:textId="77777777" w:rsidR="00514CBC" w:rsidRPr="002025F2" w:rsidRDefault="00913911" w:rsidP="00913911">
            <w:pPr>
              <w:autoSpaceDE w:val="0"/>
              <w:autoSpaceDN w:val="0"/>
              <w:adjustRightInd w:val="0"/>
              <w:spacing w:after="49"/>
              <w:jc w:val="both"/>
              <w:rPr>
                <w:rFonts w:ascii="Times New Roman" w:hAnsi="Times New Roman" w:cs="Times New Roman"/>
                <w:sz w:val="24"/>
                <w:szCs w:val="24"/>
                <w:lang w:val="uk-UA"/>
              </w:rPr>
            </w:pPr>
            <w:r w:rsidRPr="002025F2">
              <w:rPr>
                <w:rFonts w:ascii="Times New Roman" w:hAnsi="Times New Roman" w:cs="Times New Roman"/>
                <w:sz w:val="24"/>
                <w:szCs w:val="24"/>
                <w:lang w:val="uk-UA"/>
              </w:rPr>
              <w:t>3. Споживач зобов'язується дотримуватися правил технічної експлуатації, правил безпеки під час експлу</w:t>
            </w:r>
            <w:r w:rsidR="00514CBC" w:rsidRPr="002025F2">
              <w:rPr>
                <w:rFonts w:ascii="Times New Roman" w:hAnsi="Times New Roman" w:cs="Times New Roman"/>
                <w:sz w:val="24"/>
                <w:szCs w:val="24"/>
                <w:lang w:val="uk-UA"/>
              </w:rPr>
              <w:t>атації власних електроустановок.</w:t>
            </w:r>
          </w:p>
          <w:p w14:paraId="67AB0A10" w14:textId="49FAEF8D" w:rsidR="00514CBC" w:rsidRPr="002025F2" w:rsidRDefault="00514CBC" w:rsidP="00913911">
            <w:pPr>
              <w:autoSpaceDE w:val="0"/>
              <w:autoSpaceDN w:val="0"/>
              <w:adjustRightInd w:val="0"/>
              <w:spacing w:after="49"/>
              <w:jc w:val="both"/>
              <w:rPr>
                <w:rFonts w:ascii="Times New Roman" w:hAnsi="Times New Roman" w:cs="Times New Roman"/>
                <w:sz w:val="24"/>
                <w:szCs w:val="24"/>
                <w:lang w:val="uk-UA"/>
              </w:rPr>
            </w:pPr>
            <w:r w:rsidRPr="002025F2">
              <w:rPr>
                <w:rFonts w:ascii="Times New Roman" w:hAnsi="Times New Roman" w:cs="Times New Roman"/>
                <w:sz w:val="24"/>
                <w:szCs w:val="24"/>
                <w:lang w:val="uk-UA"/>
              </w:rPr>
              <w:t xml:space="preserve">4. </w:t>
            </w:r>
            <w:r w:rsidR="00FF08CF" w:rsidRPr="002025F2">
              <w:rPr>
                <w:rFonts w:ascii="Times New Roman" w:hAnsi="Times New Roman" w:cs="Times New Roman"/>
                <w:sz w:val="24"/>
                <w:szCs w:val="24"/>
                <w:lang w:val="uk-UA"/>
              </w:rPr>
              <w:t>Постачальник та Споживач повинні дотримуватись виконання</w:t>
            </w:r>
            <w:r w:rsidR="00913911" w:rsidRPr="002025F2">
              <w:rPr>
                <w:rFonts w:ascii="Times New Roman" w:hAnsi="Times New Roman" w:cs="Times New Roman"/>
                <w:sz w:val="24"/>
                <w:szCs w:val="24"/>
                <w:lang w:val="uk-UA"/>
              </w:rPr>
              <w:t xml:space="preserve"> нормативно-правових актів, що регулюють функціонування ринку електричної енергії та умов укладених договорів. </w:t>
            </w:r>
          </w:p>
          <w:p w14:paraId="22A04C98" w14:textId="4BB27E83" w:rsidR="00913911" w:rsidRPr="002025F2" w:rsidRDefault="00FF08CF" w:rsidP="00913911">
            <w:pPr>
              <w:autoSpaceDE w:val="0"/>
              <w:autoSpaceDN w:val="0"/>
              <w:adjustRightInd w:val="0"/>
              <w:spacing w:after="49"/>
              <w:jc w:val="both"/>
              <w:rPr>
                <w:rFonts w:ascii="Times New Roman" w:hAnsi="Times New Roman" w:cs="Times New Roman"/>
                <w:sz w:val="24"/>
                <w:szCs w:val="24"/>
                <w:lang w:val="uk-UA"/>
              </w:rPr>
            </w:pPr>
            <w:r w:rsidRPr="002025F2">
              <w:rPr>
                <w:rFonts w:ascii="Times New Roman" w:hAnsi="Times New Roman" w:cs="Times New Roman"/>
                <w:sz w:val="24"/>
                <w:szCs w:val="24"/>
                <w:lang w:val="uk-UA"/>
              </w:rPr>
              <w:t>5</w:t>
            </w:r>
            <w:r w:rsidR="00913911" w:rsidRPr="002025F2">
              <w:rPr>
                <w:rFonts w:ascii="Times New Roman" w:hAnsi="Times New Roman" w:cs="Times New Roman"/>
                <w:sz w:val="24"/>
                <w:szCs w:val="24"/>
                <w:lang w:val="uk-UA"/>
              </w:rPr>
              <w:t xml:space="preserve">. У разі суперечностей (невідповідності) будь-якої з умов Договору умовам, викладеним в цій Комерційній пропозиції, застосовуються умови цієї Комерційної пропозиції. </w:t>
            </w:r>
          </w:p>
          <w:p w14:paraId="7FF30DB4" w14:textId="0295D0C6" w:rsidR="00913911" w:rsidRPr="002025F2" w:rsidRDefault="00FF08CF" w:rsidP="00913911">
            <w:pPr>
              <w:autoSpaceDE w:val="0"/>
              <w:autoSpaceDN w:val="0"/>
              <w:adjustRightInd w:val="0"/>
              <w:spacing w:after="49"/>
              <w:jc w:val="both"/>
              <w:rPr>
                <w:rFonts w:ascii="Times New Roman" w:hAnsi="Times New Roman" w:cs="Times New Roman"/>
                <w:sz w:val="24"/>
                <w:szCs w:val="24"/>
                <w:lang w:val="uk-UA"/>
              </w:rPr>
            </w:pPr>
            <w:r w:rsidRPr="002025F2">
              <w:rPr>
                <w:rFonts w:ascii="Times New Roman" w:hAnsi="Times New Roman" w:cs="Times New Roman"/>
                <w:sz w:val="24"/>
                <w:szCs w:val="24"/>
                <w:lang w:val="uk-UA"/>
              </w:rPr>
              <w:t>6</w:t>
            </w:r>
            <w:r w:rsidR="00913911" w:rsidRPr="002025F2">
              <w:rPr>
                <w:rFonts w:ascii="Times New Roman" w:hAnsi="Times New Roman" w:cs="Times New Roman"/>
                <w:sz w:val="24"/>
                <w:szCs w:val="24"/>
                <w:lang w:val="uk-UA"/>
              </w:rPr>
              <w:t xml:space="preserve">. Погодившись з цією Комерційною пропозицією, Споживач надає Постачальнику згоду на отримання своїх персональних даних/інформації/копій документів від Оператора системи. </w:t>
            </w:r>
          </w:p>
          <w:p w14:paraId="205A0EFE" w14:textId="1277D451" w:rsidR="00913911" w:rsidRDefault="00FF08CF" w:rsidP="00913911">
            <w:pPr>
              <w:autoSpaceDE w:val="0"/>
              <w:autoSpaceDN w:val="0"/>
              <w:adjustRightInd w:val="0"/>
              <w:spacing w:after="49"/>
              <w:jc w:val="both"/>
              <w:rPr>
                <w:rFonts w:ascii="Times New Roman" w:hAnsi="Times New Roman" w:cs="Times New Roman"/>
                <w:sz w:val="24"/>
                <w:szCs w:val="24"/>
                <w:lang w:val="uk-UA"/>
              </w:rPr>
            </w:pPr>
            <w:r w:rsidRPr="002025F2">
              <w:rPr>
                <w:rFonts w:ascii="Times New Roman" w:hAnsi="Times New Roman" w:cs="Times New Roman"/>
                <w:sz w:val="24"/>
                <w:szCs w:val="24"/>
                <w:lang w:val="uk-UA"/>
              </w:rPr>
              <w:t>7</w:t>
            </w:r>
            <w:r w:rsidR="00913911" w:rsidRPr="002025F2">
              <w:rPr>
                <w:rFonts w:ascii="Times New Roman" w:hAnsi="Times New Roman" w:cs="Times New Roman"/>
                <w:sz w:val="24"/>
                <w:szCs w:val="24"/>
                <w:lang w:val="uk-UA"/>
              </w:rPr>
              <w:t xml:space="preserve">.Споживач щомісячно до 20-ого числа місяця, що передує розрахунковому, надає Постачальнику відомості про обсяги прогнозованого споживання електричної енергії на наступний розрахунковий місяць. </w:t>
            </w:r>
          </w:p>
          <w:p w14:paraId="58E7E49F" w14:textId="77777777" w:rsidR="00CA4CB9" w:rsidRDefault="00CA4CB9" w:rsidP="00913911">
            <w:pPr>
              <w:autoSpaceDE w:val="0"/>
              <w:autoSpaceDN w:val="0"/>
              <w:adjustRightInd w:val="0"/>
              <w:spacing w:after="49"/>
              <w:jc w:val="both"/>
              <w:rPr>
                <w:rFonts w:ascii="Times New Roman" w:hAnsi="Times New Roman" w:cs="Times New Roman"/>
                <w:sz w:val="24"/>
                <w:szCs w:val="24"/>
                <w:lang w:val="uk-UA"/>
              </w:rPr>
            </w:pPr>
          </w:p>
          <w:p w14:paraId="5C9606C0" w14:textId="46D79E7C" w:rsidR="00D43CA6" w:rsidRPr="002025F2" w:rsidRDefault="00FF08CF" w:rsidP="00913911">
            <w:pPr>
              <w:autoSpaceDE w:val="0"/>
              <w:autoSpaceDN w:val="0"/>
              <w:adjustRightInd w:val="0"/>
              <w:spacing w:after="49"/>
              <w:jc w:val="both"/>
              <w:rPr>
                <w:rFonts w:ascii="Times New Roman" w:hAnsi="Times New Roman" w:cs="Times New Roman"/>
                <w:sz w:val="24"/>
                <w:szCs w:val="24"/>
                <w:lang w:val="uk-UA"/>
              </w:rPr>
            </w:pPr>
            <w:r w:rsidRPr="002025F2">
              <w:rPr>
                <w:rFonts w:ascii="Times New Roman" w:hAnsi="Times New Roman" w:cs="Times New Roman"/>
                <w:sz w:val="24"/>
                <w:szCs w:val="24"/>
                <w:lang w:val="uk-UA"/>
              </w:rPr>
              <w:t>8</w:t>
            </w:r>
            <w:r w:rsidR="00913911" w:rsidRPr="002025F2">
              <w:rPr>
                <w:rFonts w:ascii="Times New Roman" w:hAnsi="Times New Roman" w:cs="Times New Roman"/>
                <w:sz w:val="24"/>
                <w:szCs w:val="24"/>
                <w:lang w:val="uk-UA"/>
              </w:rPr>
              <w:t>.</w:t>
            </w:r>
            <w:r w:rsidRPr="002025F2">
              <w:rPr>
                <w:rFonts w:ascii="Times New Roman" w:hAnsi="Times New Roman" w:cs="Times New Roman"/>
                <w:sz w:val="24"/>
                <w:szCs w:val="24"/>
                <w:lang w:val="uk-UA"/>
              </w:rPr>
              <w:t xml:space="preserve"> </w:t>
            </w:r>
            <w:r w:rsidR="00913911" w:rsidRPr="002025F2">
              <w:rPr>
                <w:rFonts w:ascii="Times New Roman" w:hAnsi="Times New Roman" w:cs="Times New Roman"/>
                <w:sz w:val="24"/>
                <w:szCs w:val="24"/>
                <w:lang w:val="uk-UA"/>
              </w:rPr>
              <w:t xml:space="preserve">Обсяг прогнозованого </w:t>
            </w:r>
            <w:r w:rsidRPr="002025F2">
              <w:rPr>
                <w:rFonts w:ascii="Times New Roman" w:hAnsi="Times New Roman" w:cs="Times New Roman"/>
                <w:sz w:val="24"/>
                <w:szCs w:val="24"/>
                <w:lang w:val="uk-UA"/>
              </w:rPr>
              <w:t xml:space="preserve">місячного </w:t>
            </w:r>
            <w:r w:rsidR="00913911" w:rsidRPr="002025F2">
              <w:rPr>
                <w:rFonts w:ascii="Times New Roman" w:hAnsi="Times New Roman" w:cs="Times New Roman"/>
                <w:sz w:val="24"/>
                <w:szCs w:val="24"/>
                <w:lang w:val="uk-UA"/>
              </w:rPr>
              <w:t xml:space="preserve">споживання може бути скоригований Споживачем у бік збільшення шляхом подання </w:t>
            </w:r>
            <w:r w:rsidR="00913911" w:rsidRPr="002025F2">
              <w:rPr>
                <w:rFonts w:ascii="Times New Roman" w:hAnsi="Times New Roman" w:cs="Times New Roman"/>
                <w:sz w:val="24"/>
                <w:szCs w:val="24"/>
                <w:lang w:val="uk-UA"/>
              </w:rPr>
              <w:lastRenderedPageBreak/>
              <w:t xml:space="preserve">заяви щодо коригування у термін не пізніше ніж до 15-ого числа розрахункового місяця. </w:t>
            </w:r>
          </w:p>
        </w:tc>
      </w:tr>
    </w:tbl>
    <w:p w14:paraId="77488873" w14:textId="77777777" w:rsidR="00FF08CF" w:rsidRPr="002025F2" w:rsidRDefault="00FF08CF" w:rsidP="00F64818">
      <w:pPr>
        <w:spacing w:after="0"/>
        <w:rPr>
          <w:rFonts w:ascii="Times New Roman" w:hAnsi="Times New Roman" w:cs="Times New Roman"/>
          <w:b/>
          <w:sz w:val="24"/>
          <w:szCs w:val="24"/>
          <w:lang w:val="uk-UA"/>
        </w:rPr>
      </w:pPr>
    </w:p>
    <w:p w14:paraId="32F2256D" w14:textId="77777777" w:rsidR="00F64818" w:rsidRPr="002025F2" w:rsidRDefault="00F64818" w:rsidP="00F64818">
      <w:pPr>
        <w:spacing w:after="0"/>
        <w:rPr>
          <w:rFonts w:ascii="Times New Roman" w:hAnsi="Times New Roman" w:cs="Times New Roman"/>
          <w:b/>
          <w:sz w:val="24"/>
          <w:szCs w:val="24"/>
          <w:lang w:val="uk-UA"/>
        </w:rPr>
      </w:pPr>
      <w:r w:rsidRPr="002025F2">
        <w:rPr>
          <w:rFonts w:ascii="Times New Roman" w:hAnsi="Times New Roman" w:cs="Times New Roman"/>
          <w:b/>
          <w:sz w:val="24"/>
          <w:szCs w:val="24"/>
          <w:lang w:val="uk-UA"/>
        </w:rPr>
        <w:t xml:space="preserve">ПОСТАЧАЛЬНИК:                                                            СПОЖИВАЧ: </w:t>
      </w:r>
    </w:p>
    <w:p w14:paraId="0E92A3A9" w14:textId="6703B474" w:rsidR="00F64818" w:rsidRPr="002025F2" w:rsidRDefault="00F64818" w:rsidP="00F64818">
      <w:pPr>
        <w:spacing w:after="0"/>
        <w:rPr>
          <w:rFonts w:ascii="Times New Roman" w:hAnsi="Times New Roman" w:cs="Times New Roman"/>
          <w:sz w:val="24"/>
          <w:szCs w:val="24"/>
          <w:lang w:val="uk-UA"/>
        </w:rPr>
      </w:pPr>
      <w:r w:rsidRPr="002025F2">
        <w:rPr>
          <w:rFonts w:ascii="Times New Roman" w:hAnsi="Times New Roman" w:cs="Times New Roman"/>
          <w:sz w:val="24"/>
          <w:szCs w:val="24"/>
          <w:lang w:val="uk-UA"/>
        </w:rPr>
        <w:t xml:space="preserve">ТОВ «ДНІПРОСТАЛЬ  - ЕНЕРГО»                                   </w:t>
      </w:r>
      <w:r w:rsidR="00CA4CB9">
        <w:rPr>
          <w:rFonts w:ascii="Times New Roman" w:hAnsi="Times New Roman" w:cs="Times New Roman"/>
          <w:sz w:val="24"/>
          <w:szCs w:val="24"/>
          <w:lang w:val="uk-UA"/>
        </w:rPr>
        <w:t>ДП « Мессер Україна»</w:t>
      </w:r>
    </w:p>
    <w:p w14:paraId="70CAFE1B" w14:textId="452411EC" w:rsidR="00F64818" w:rsidRPr="002025F2" w:rsidRDefault="00F64818" w:rsidP="00F64818">
      <w:pPr>
        <w:spacing w:after="0"/>
        <w:rPr>
          <w:rFonts w:ascii="Times New Roman" w:hAnsi="Times New Roman" w:cs="Times New Roman"/>
          <w:sz w:val="24"/>
          <w:szCs w:val="24"/>
          <w:lang w:val="uk-UA"/>
        </w:rPr>
      </w:pPr>
      <w:r w:rsidRPr="002025F2">
        <w:rPr>
          <w:rFonts w:ascii="Times New Roman" w:hAnsi="Times New Roman" w:cs="Times New Roman"/>
          <w:sz w:val="24"/>
          <w:szCs w:val="24"/>
          <w:lang w:val="uk-UA"/>
        </w:rPr>
        <w:t xml:space="preserve">Директор                                                                               </w:t>
      </w:r>
      <w:r w:rsidR="00CA4CB9">
        <w:rPr>
          <w:rFonts w:ascii="Times New Roman" w:hAnsi="Times New Roman" w:cs="Times New Roman"/>
          <w:sz w:val="24"/>
          <w:szCs w:val="24"/>
          <w:lang w:val="uk-UA"/>
        </w:rPr>
        <w:t>Директор</w:t>
      </w:r>
    </w:p>
    <w:p w14:paraId="2E3CD98B" w14:textId="77777777" w:rsidR="00F64818" w:rsidRPr="002025F2" w:rsidRDefault="00F64818" w:rsidP="00F64818">
      <w:pPr>
        <w:spacing w:after="0"/>
        <w:rPr>
          <w:rFonts w:ascii="Times New Roman" w:hAnsi="Times New Roman" w:cs="Times New Roman"/>
          <w:sz w:val="24"/>
          <w:szCs w:val="24"/>
          <w:lang w:val="uk-UA"/>
        </w:rPr>
      </w:pPr>
    </w:p>
    <w:p w14:paraId="6F7263B6" w14:textId="6055C41D" w:rsidR="00F64818" w:rsidRPr="002025F2" w:rsidRDefault="00F64818" w:rsidP="00F64818">
      <w:pPr>
        <w:spacing w:after="0"/>
        <w:rPr>
          <w:rFonts w:ascii="Times New Roman" w:hAnsi="Times New Roman" w:cs="Times New Roman"/>
          <w:sz w:val="24"/>
          <w:szCs w:val="24"/>
          <w:lang w:val="uk-UA"/>
        </w:rPr>
      </w:pPr>
      <w:r w:rsidRPr="002025F2">
        <w:rPr>
          <w:rFonts w:ascii="Times New Roman" w:hAnsi="Times New Roman" w:cs="Times New Roman"/>
          <w:sz w:val="24"/>
          <w:szCs w:val="24"/>
          <w:lang w:val="uk-UA"/>
        </w:rPr>
        <w:t>_______________________Ю. М. Подзолков                   ________________</w:t>
      </w:r>
      <w:r w:rsidR="00CA4CB9">
        <w:rPr>
          <w:rFonts w:ascii="Times New Roman" w:hAnsi="Times New Roman" w:cs="Times New Roman"/>
          <w:sz w:val="24"/>
          <w:szCs w:val="24"/>
          <w:lang w:val="uk-UA"/>
        </w:rPr>
        <w:t>А.</w:t>
      </w:r>
      <w:r w:rsidR="00965704">
        <w:rPr>
          <w:rFonts w:ascii="Times New Roman" w:hAnsi="Times New Roman" w:cs="Times New Roman"/>
          <w:sz w:val="24"/>
          <w:szCs w:val="24"/>
          <w:lang w:val="uk-UA"/>
        </w:rPr>
        <w:t>Я. Ігнатьєв</w:t>
      </w:r>
    </w:p>
    <w:p w14:paraId="1268427E" w14:textId="77777777" w:rsidR="00F64818" w:rsidRPr="002025F2" w:rsidRDefault="00F64818" w:rsidP="00F64818">
      <w:pPr>
        <w:spacing w:after="0"/>
        <w:rPr>
          <w:rFonts w:ascii="Times New Roman" w:hAnsi="Times New Roman" w:cs="Times New Roman"/>
          <w:sz w:val="24"/>
          <w:szCs w:val="24"/>
          <w:lang w:val="uk-UA"/>
        </w:rPr>
      </w:pPr>
    </w:p>
    <w:p w14:paraId="521AC6B6" w14:textId="6C5AE35F" w:rsidR="00D43CA6" w:rsidRPr="002025F2" w:rsidRDefault="00F64818" w:rsidP="00757C02">
      <w:pPr>
        <w:rPr>
          <w:b/>
          <w:lang w:val="uk-UA"/>
        </w:rPr>
      </w:pPr>
      <w:r w:rsidRPr="002025F2">
        <w:rPr>
          <w:rFonts w:ascii="Times New Roman" w:hAnsi="Times New Roman" w:cs="Times New Roman"/>
          <w:lang w:val="uk-UA"/>
        </w:rPr>
        <w:t xml:space="preserve">    М.П.                                                                                                    М.П.</w:t>
      </w:r>
    </w:p>
    <w:sectPr w:rsidR="00D43CA6" w:rsidRPr="002025F2" w:rsidSect="00F84B31">
      <w:pgSz w:w="11906" w:h="16838"/>
      <w:pgMar w:top="426"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621"/>
    <w:multiLevelType w:val="hybridMultilevel"/>
    <w:tmpl w:val="5798F93E"/>
    <w:lvl w:ilvl="0" w:tplc="48E87E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AB7A0E"/>
    <w:multiLevelType w:val="hybridMultilevel"/>
    <w:tmpl w:val="FE72EEFA"/>
    <w:lvl w:ilvl="0" w:tplc="99A86A0A">
      <w:numFmt w:val="bullet"/>
      <w:lvlText w:val="-"/>
      <w:lvlJc w:val="left"/>
      <w:pPr>
        <w:ind w:left="720" w:hanging="360"/>
      </w:pPr>
      <w:rPr>
        <w:rFonts w:ascii="Times New Roman" w:eastAsiaTheme="minorEastAsia"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53"/>
    <w:rsid w:val="00044740"/>
    <w:rsid w:val="00080658"/>
    <w:rsid w:val="000957E5"/>
    <w:rsid w:val="001D4E46"/>
    <w:rsid w:val="002025F2"/>
    <w:rsid w:val="00276BB9"/>
    <w:rsid w:val="0027778B"/>
    <w:rsid w:val="002B6E04"/>
    <w:rsid w:val="002F522C"/>
    <w:rsid w:val="0037297C"/>
    <w:rsid w:val="003B6670"/>
    <w:rsid w:val="00414FF8"/>
    <w:rsid w:val="00443CBF"/>
    <w:rsid w:val="00454DE6"/>
    <w:rsid w:val="00475D1D"/>
    <w:rsid w:val="004951ED"/>
    <w:rsid w:val="004C2F8D"/>
    <w:rsid w:val="004F5B35"/>
    <w:rsid w:val="00514CBC"/>
    <w:rsid w:val="0059046C"/>
    <w:rsid w:val="00592BDE"/>
    <w:rsid w:val="00596FD4"/>
    <w:rsid w:val="005B725A"/>
    <w:rsid w:val="005D2B96"/>
    <w:rsid w:val="005F7FFB"/>
    <w:rsid w:val="006033BC"/>
    <w:rsid w:val="00604ABF"/>
    <w:rsid w:val="00607A4F"/>
    <w:rsid w:val="0061429F"/>
    <w:rsid w:val="006717CC"/>
    <w:rsid w:val="006A1DFB"/>
    <w:rsid w:val="006C4115"/>
    <w:rsid w:val="006C4C10"/>
    <w:rsid w:val="00723699"/>
    <w:rsid w:val="00757C02"/>
    <w:rsid w:val="007E5823"/>
    <w:rsid w:val="00816BB3"/>
    <w:rsid w:val="00883AF6"/>
    <w:rsid w:val="008924B6"/>
    <w:rsid w:val="008E7D2B"/>
    <w:rsid w:val="00913911"/>
    <w:rsid w:val="00913B7A"/>
    <w:rsid w:val="00930839"/>
    <w:rsid w:val="00942875"/>
    <w:rsid w:val="00965704"/>
    <w:rsid w:val="009741D5"/>
    <w:rsid w:val="009975B2"/>
    <w:rsid w:val="00A144B6"/>
    <w:rsid w:val="00A40CBD"/>
    <w:rsid w:val="00AE442E"/>
    <w:rsid w:val="00B31662"/>
    <w:rsid w:val="00B57C25"/>
    <w:rsid w:val="00B9529B"/>
    <w:rsid w:val="00BC6BFB"/>
    <w:rsid w:val="00BD05E9"/>
    <w:rsid w:val="00BD7EBF"/>
    <w:rsid w:val="00C15BF1"/>
    <w:rsid w:val="00C15CAC"/>
    <w:rsid w:val="00C17AC8"/>
    <w:rsid w:val="00C240C5"/>
    <w:rsid w:val="00C43CB0"/>
    <w:rsid w:val="00C513F0"/>
    <w:rsid w:val="00C74C1B"/>
    <w:rsid w:val="00CA4CB9"/>
    <w:rsid w:val="00CE39DC"/>
    <w:rsid w:val="00CE5711"/>
    <w:rsid w:val="00CE75CB"/>
    <w:rsid w:val="00D04BFE"/>
    <w:rsid w:val="00D25ACF"/>
    <w:rsid w:val="00D43CA6"/>
    <w:rsid w:val="00DC1E15"/>
    <w:rsid w:val="00DD16D3"/>
    <w:rsid w:val="00DE6C7E"/>
    <w:rsid w:val="00E121FA"/>
    <w:rsid w:val="00E73EC7"/>
    <w:rsid w:val="00E7783C"/>
    <w:rsid w:val="00EA02F4"/>
    <w:rsid w:val="00EF0CFF"/>
    <w:rsid w:val="00F64818"/>
    <w:rsid w:val="00F84B31"/>
    <w:rsid w:val="00F90714"/>
    <w:rsid w:val="00FA0B53"/>
    <w:rsid w:val="00FF0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7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778B"/>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4">
    <w:name w:val="Table Grid"/>
    <w:basedOn w:val="a1"/>
    <w:uiPriority w:val="59"/>
    <w:rsid w:val="0027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27778B"/>
    <w:pPr>
      <w:spacing w:after="0" w:line="240" w:lineRule="auto"/>
    </w:pPr>
    <w:rPr>
      <w:lang w:val="uk-UA"/>
    </w:rPr>
  </w:style>
  <w:style w:type="paragraph" w:styleId="2">
    <w:name w:val="Body Text Indent 2"/>
    <w:basedOn w:val="a"/>
    <w:link w:val="20"/>
    <w:rsid w:val="005D2B96"/>
    <w:pPr>
      <w:spacing w:after="0" w:line="240" w:lineRule="auto"/>
      <w:ind w:firstLine="900"/>
      <w:jc w:val="both"/>
    </w:pPr>
    <w:rPr>
      <w:rFonts w:ascii="Bookman Old Style" w:eastAsia="Times New Roman" w:hAnsi="Bookman Old Style" w:cs="Times New Roman"/>
      <w:sz w:val="24"/>
      <w:szCs w:val="24"/>
      <w:lang w:val="uk-UA" w:eastAsia="ru-RU"/>
    </w:rPr>
  </w:style>
  <w:style w:type="character" w:customStyle="1" w:styleId="20">
    <w:name w:val="Основной текст с отступом 2 Знак"/>
    <w:basedOn w:val="a0"/>
    <w:link w:val="2"/>
    <w:rsid w:val="005D2B96"/>
    <w:rPr>
      <w:rFonts w:ascii="Bookman Old Style" w:eastAsia="Times New Roman" w:hAnsi="Bookman Old Style" w:cs="Times New Roman"/>
      <w:sz w:val="24"/>
      <w:szCs w:val="24"/>
      <w:lang w:val="uk-UA" w:eastAsia="ru-RU"/>
    </w:rPr>
  </w:style>
  <w:style w:type="paragraph" w:styleId="a6">
    <w:name w:val="Plain Text"/>
    <w:basedOn w:val="a"/>
    <w:link w:val="a7"/>
    <w:rsid w:val="005D2B96"/>
    <w:pPr>
      <w:autoSpaceDE w:val="0"/>
      <w:autoSpaceDN w:val="0"/>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5D2B96"/>
    <w:rPr>
      <w:rFonts w:ascii="Courier New" w:eastAsia="Times New Roman" w:hAnsi="Courier New" w:cs="Courier New"/>
      <w:sz w:val="20"/>
      <w:szCs w:val="20"/>
      <w:lang w:eastAsia="ru-RU"/>
    </w:rPr>
  </w:style>
  <w:style w:type="paragraph" w:customStyle="1" w:styleId="Default">
    <w:name w:val="Default"/>
    <w:rsid w:val="00D43CA6"/>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annotation reference"/>
    <w:basedOn w:val="a0"/>
    <w:uiPriority w:val="99"/>
    <w:semiHidden/>
    <w:unhideWhenUsed/>
    <w:rsid w:val="008E7D2B"/>
    <w:rPr>
      <w:sz w:val="16"/>
      <w:szCs w:val="16"/>
    </w:rPr>
  </w:style>
  <w:style w:type="paragraph" w:styleId="a9">
    <w:name w:val="annotation text"/>
    <w:basedOn w:val="a"/>
    <w:link w:val="aa"/>
    <w:uiPriority w:val="99"/>
    <w:semiHidden/>
    <w:unhideWhenUsed/>
    <w:rsid w:val="008E7D2B"/>
    <w:pPr>
      <w:spacing w:line="240" w:lineRule="auto"/>
    </w:pPr>
    <w:rPr>
      <w:sz w:val="20"/>
      <w:szCs w:val="20"/>
    </w:rPr>
  </w:style>
  <w:style w:type="character" w:customStyle="1" w:styleId="aa">
    <w:name w:val="Текст примечания Знак"/>
    <w:basedOn w:val="a0"/>
    <w:link w:val="a9"/>
    <w:uiPriority w:val="99"/>
    <w:semiHidden/>
    <w:rsid w:val="008E7D2B"/>
    <w:rPr>
      <w:sz w:val="20"/>
      <w:szCs w:val="20"/>
    </w:rPr>
  </w:style>
  <w:style w:type="paragraph" w:styleId="ab">
    <w:name w:val="annotation subject"/>
    <w:basedOn w:val="a9"/>
    <w:next w:val="a9"/>
    <w:link w:val="ac"/>
    <w:uiPriority w:val="99"/>
    <w:semiHidden/>
    <w:unhideWhenUsed/>
    <w:rsid w:val="008E7D2B"/>
    <w:rPr>
      <w:b/>
      <w:bCs/>
    </w:rPr>
  </w:style>
  <w:style w:type="character" w:customStyle="1" w:styleId="ac">
    <w:name w:val="Тема примечания Знак"/>
    <w:basedOn w:val="aa"/>
    <w:link w:val="ab"/>
    <w:uiPriority w:val="99"/>
    <w:semiHidden/>
    <w:rsid w:val="008E7D2B"/>
    <w:rPr>
      <w:b/>
      <w:bCs/>
      <w:sz w:val="20"/>
      <w:szCs w:val="20"/>
    </w:rPr>
  </w:style>
  <w:style w:type="paragraph" w:styleId="ad">
    <w:name w:val="Balloon Text"/>
    <w:basedOn w:val="a"/>
    <w:link w:val="ae"/>
    <w:uiPriority w:val="99"/>
    <w:semiHidden/>
    <w:unhideWhenUsed/>
    <w:rsid w:val="008E7D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E7D2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7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778B"/>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4">
    <w:name w:val="Table Grid"/>
    <w:basedOn w:val="a1"/>
    <w:uiPriority w:val="59"/>
    <w:rsid w:val="0027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27778B"/>
    <w:pPr>
      <w:spacing w:after="0" w:line="240" w:lineRule="auto"/>
    </w:pPr>
    <w:rPr>
      <w:lang w:val="uk-UA"/>
    </w:rPr>
  </w:style>
  <w:style w:type="paragraph" w:styleId="2">
    <w:name w:val="Body Text Indent 2"/>
    <w:basedOn w:val="a"/>
    <w:link w:val="20"/>
    <w:rsid w:val="005D2B96"/>
    <w:pPr>
      <w:spacing w:after="0" w:line="240" w:lineRule="auto"/>
      <w:ind w:firstLine="900"/>
      <w:jc w:val="both"/>
    </w:pPr>
    <w:rPr>
      <w:rFonts w:ascii="Bookman Old Style" w:eastAsia="Times New Roman" w:hAnsi="Bookman Old Style" w:cs="Times New Roman"/>
      <w:sz w:val="24"/>
      <w:szCs w:val="24"/>
      <w:lang w:val="uk-UA" w:eastAsia="ru-RU"/>
    </w:rPr>
  </w:style>
  <w:style w:type="character" w:customStyle="1" w:styleId="20">
    <w:name w:val="Основной текст с отступом 2 Знак"/>
    <w:basedOn w:val="a0"/>
    <w:link w:val="2"/>
    <w:rsid w:val="005D2B96"/>
    <w:rPr>
      <w:rFonts w:ascii="Bookman Old Style" w:eastAsia="Times New Roman" w:hAnsi="Bookman Old Style" w:cs="Times New Roman"/>
      <w:sz w:val="24"/>
      <w:szCs w:val="24"/>
      <w:lang w:val="uk-UA" w:eastAsia="ru-RU"/>
    </w:rPr>
  </w:style>
  <w:style w:type="paragraph" w:styleId="a6">
    <w:name w:val="Plain Text"/>
    <w:basedOn w:val="a"/>
    <w:link w:val="a7"/>
    <w:rsid w:val="005D2B96"/>
    <w:pPr>
      <w:autoSpaceDE w:val="0"/>
      <w:autoSpaceDN w:val="0"/>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5D2B96"/>
    <w:rPr>
      <w:rFonts w:ascii="Courier New" w:eastAsia="Times New Roman" w:hAnsi="Courier New" w:cs="Courier New"/>
      <w:sz w:val="20"/>
      <w:szCs w:val="20"/>
      <w:lang w:eastAsia="ru-RU"/>
    </w:rPr>
  </w:style>
  <w:style w:type="paragraph" w:customStyle="1" w:styleId="Default">
    <w:name w:val="Default"/>
    <w:rsid w:val="00D43CA6"/>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annotation reference"/>
    <w:basedOn w:val="a0"/>
    <w:uiPriority w:val="99"/>
    <w:semiHidden/>
    <w:unhideWhenUsed/>
    <w:rsid w:val="008E7D2B"/>
    <w:rPr>
      <w:sz w:val="16"/>
      <w:szCs w:val="16"/>
    </w:rPr>
  </w:style>
  <w:style w:type="paragraph" w:styleId="a9">
    <w:name w:val="annotation text"/>
    <w:basedOn w:val="a"/>
    <w:link w:val="aa"/>
    <w:uiPriority w:val="99"/>
    <w:semiHidden/>
    <w:unhideWhenUsed/>
    <w:rsid w:val="008E7D2B"/>
    <w:pPr>
      <w:spacing w:line="240" w:lineRule="auto"/>
    </w:pPr>
    <w:rPr>
      <w:sz w:val="20"/>
      <w:szCs w:val="20"/>
    </w:rPr>
  </w:style>
  <w:style w:type="character" w:customStyle="1" w:styleId="aa">
    <w:name w:val="Текст примечания Знак"/>
    <w:basedOn w:val="a0"/>
    <w:link w:val="a9"/>
    <w:uiPriority w:val="99"/>
    <w:semiHidden/>
    <w:rsid w:val="008E7D2B"/>
    <w:rPr>
      <w:sz w:val="20"/>
      <w:szCs w:val="20"/>
    </w:rPr>
  </w:style>
  <w:style w:type="paragraph" w:styleId="ab">
    <w:name w:val="annotation subject"/>
    <w:basedOn w:val="a9"/>
    <w:next w:val="a9"/>
    <w:link w:val="ac"/>
    <w:uiPriority w:val="99"/>
    <w:semiHidden/>
    <w:unhideWhenUsed/>
    <w:rsid w:val="008E7D2B"/>
    <w:rPr>
      <w:b/>
      <w:bCs/>
    </w:rPr>
  </w:style>
  <w:style w:type="character" w:customStyle="1" w:styleId="ac">
    <w:name w:val="Тема примечания Знак"/>
    <w:basedOn w:val="aa"/>
    <w:link w:val="ab"/>
    <w:uiPriority w:val="99"/>
    <w:semiHidden/>
    <w:rsid w:val="008E7D2B"/>
    <w:rPr>
      <w:b/>
      <w:bCs/>
      <w:sz w:val="20"/>
      <w:szCs w:val="20"/>
    </w:rPr>
  </w:style>
  <w:style w:type="paragraph" w:styleId="ad">
    <w:name w:val="Balloon Text"/>
    <w:basedOn w:val="a"/>
    <w:link w:val="ae"/>
    <w:uiPriority w:val="99"/>
    <w:semiHidden/>
    <w:unhideWhenUsed/>
    <w:rsid w:val="008E7D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E7D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1737</Words>
  <Characters>9902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Нейман Ольга Александровна</dc:creator>
  <cp:lastModifiedBy>Andrey A. Ryibalka</cp:lastModifiedBy>
  <cp:revision>4</cp:revision>
  <dcterms:created xsi:type="dcterms:W3CDTF">2022-11-09T10:27:00Z</dcterms:created>
  <dcterms:modified xsi:type="dcterms:W3CDTF">2022-11-14T13:30:00Z</dcterms:modified>
</cp:coreProperties>
</file>